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Look w:val="01E0" w:firstRow="1" w:lastRow="1" w:firstColumn="1" w:lastColumn="1" w:noHBand="0" w:noVBand="0"/>
      </w:tblPr>
      <w:tblGrid>
        <w:gridCol w:w="4820"/>
        <w:gridCol w:w="8652"/>
      </w:tblGrid>
      <w:tr w:rsidR="005E72DC" w:rsidRPr="005E72DC" w14:paraId="55108785" w14:textId="77777777" w:rsidTr="00912F14">
        <w:trPr>
          <w:jc w:val="center"/>
        </w:trPr>
        <w:tc>
          <w:tcPr>
            <w:tcW w:w="4820" w:type="dxa"/>
          </w:tcPr>
          <w:p w14:paraId="49EAF3EC" w14:textId="77777777" w:rsidR="00B21927" w:rsidRPr="005E72DC" w:rsidRDefault="00B21927" w:rsidP="00D20C79">
            <w:pPr>
              <w:widowControl w:val="0"/>
              <w:spacing w:before="0"/>
              <w:jc w:val="center"/>
              <w:rPr>
                <w:b/>
                <w:sz w:val="26"/>
                <w:szCs w:val="26"/>
              </w:rPr>
            </w:pPr>
            <w:bookmarkStart w:id="0" w:name="_GoBack"/>
            <w:bookmarkEnd w:id="0"/>
            <w:r w:rsidRPr="005E72DC">
              <w:rPr>
                <w:b/>
                <w:sz w:val="26"/>
                <w:szCs w:val="26"/>
                <w:lang w:val="en-US"/>
              </w:rPr>
              <w:t>UBND</w:t>
            </w:r>
            <w:r w:rsidRPr="005E72DC">
              <w:rPr>
                <w:b/>
                <w:sz w:val="26"/>
                <w:szCs w:val="26"/>
              </w:rPr>
              <w:t xml:space="preserve"> TỈNH ĐIỆN BIÊN</w:t>
            </w:r>
          </w:p>
          <w:p w14:paraId="559C713C" w14:textId="77777777" w:rsidR="00B21927" w:rsidRPr="005E72DC" w:rsidRDefault="00B21927" w:rsidP="00D20C79">
            <w:pPr>
              <w:widowControl w:val="0"/>
              <w:spacing w:before="0"/>
              <w:jc w:val="center"/>
              <w:rPr>
                <w:b/>
                <w:szCs w:val="28"/>
                <w:lang w:val="en-US"/>
              </w:rPr>
            </w:pPr>
            <w:r w:rsidRPr="005E72DC">
              <w:rPr>
                <w:b/>
                <w:szCs w:val="28"/>
                <w:lang w:val="en-US"/>
              </w:rPr>
              <w:t>SỞ Y TẾ</w:t>
            </w:r>
          </w:p>
          <w:p w14:paraId="6DB0F617" w14:textId="77777777" w:rsidR="00B21927" w:rsidRPr="005E72DC" w:rsidRDefault="00B21927" w:rsidP="00D20C79">
            <w:pPr>
              <w:widowControl w:val="0"/>
              <w:spacing w:before="0"/>
              <w:jc w:val="center"/>
              <w:rPr>
                <w:lang w:val="es-ES"/>
              </w:rPr>
            </w:pPr>
            <w:r w:rsidRPr="005E72DC">
              <w:rPr>
                <w:noProof/>
              </w:rPr>
              <mc:AlternateContent>
                <mc:Choice Requires="wps">
                  <w:drawing>
                    <wp:anchor distT="4294967295" distB="4294967295" distL="114300" distR="114300" simplePos="0" relativeHeight="251659264" behindDoc="0" locked="0" layoutInCell="1" allowOverlap="1" wp14:anchorId="762BE1C3" wp14:editId="25635584">
                      <wp:simplePos x="0" y="0"/>
                      <wp:positionH relativeFrom="column">
                        <wp:posOffset>1287449</wp:posOffset>
                      </wp:positionH>
                      <wp:positionV relativeFrom="paragraph">
                        <wp:posOffset>18415</wp:posOffset>
                      </wp:positionV>
                      <wp:extent cx="35750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7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9E0B8C"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1.35pt,1.45pt" to="12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"/>
                  </w:pict>
                </mc:Fallback>
              </mc:AlternateContent>
            </w:r>
            <w:r w:rsidRPr="005E72DC">
              <w:rPr>
                <w:lang w:val="es-ES"/>
              </w:rPr>
              <w:softHyphen/>
            </w:r>
            <w:r w:rsidRPr="005E72DC">
              <w:rPr>
                <w:lang w:val="es-ES"/>
              </w:rPr>
              <w:softHyphen/>
            </w:r>
            <w:r w:rsidRPr="005E72DC">
              <w:rPr>
                <w:lang w:val="es-ES"/>
              </w:rPr>
              <w:softHyphen/>
            </w:r>
          </w:p>
          <w:p w14:paraId="38DDD4C1" w14:textId="1431638E" w:rsidR="00B21927" w:rsidRPr="005E72DC" w:rsidRDefault="00B21927" w:rsidP="00D20C79">
            <w:pPr>
              <w:widowControl w:val="0"/>
              <w:spacing w:before="0"/>
              <w:jc w:val="center"/>
              <w:rPr>
                <w:sz w:val="26"/>
                <w:szCs w:val="26"/>
                <w:lang w:val="es-ES"/>
              </w:rPr>
            </w:pPr>
          </w:p>
        </w:tc>
        <w:tc>
          <w:tcPr>
            <w:tcW w:w="8652" w:type="dxa"/>
          </w:tcPr>
          <w:p w14:paraId="3137C874" w14:textId="77777777" w:rsidR="00B21927" w:rsidRPr="005E72DC" w:rsidRDefault="00B21927" w:rsidP="00D20C79">
            <w:pPr>
              <w:widowControl w:val="0"/>
              <w:spacing w:before="0"/>
              <w:jc w:val="center"/>
              <w:rPr>
                <w:b/>
                <w:sz w:val="26"/>
                <w:szCs w:val="26"/>
                <w:lang w:val="es-ES"/>
              </w:rPr>
            </w:pPr>
            <w:r w:rsidRPr="005E72DC">
              <w:rPr>
                <w:b/>
                <w:sz w:val="26"/>
                <w:szCs w:val="26"/>
                <w:lang w:val="es-ES"/>
              </w:rPr>
              <w:t>CỘNG HÒA XÃ HỘI CHỦ NGHĨA VIỆT NAM</w:t>
            </w:r>
          </w:p>
          <w:p w14:paraId="4411E9E6" w14:textId="38F123BD" w:rsidR="00B21927" w:rsidRPr="005E72DC" w:rsidRDefault="00B21927" w:rsidP="00D20C79">
            <w:pPr>
              <w:widowControl w:val="0"/>
              <w:spacing w:before="0"/>
              <w:jc w:val="center"/>
              <w:rPr>
                <w:b/>
                <w:szCs w:val="28"/>
                <w:lang w:val="es-ES"/>
              </w:rPr>
            </w:pPr>
            <w:r w:rsidRPr="005E72DC">
              <w:rPr>
                <w:b/>
                <w:szCs w:val="28"/>
                <w:lang w:val="es-ES"/>
              </w:rPr>
              <w:t>Độc lập - Tự do - Hạnh phúc</w:t>
            </w:r>
          </w:p>
          <w:p w14:paraId="7E46FBA3" w14:textId="15F4DBA2" w:rsidR="00B21927" w:rsidRPr="005E72DC" w:rsidRDefault="00912F14" w:rsidP="00D20C79">
            <w:pPr>
              <w:widowControl w:val="0"/>
              <w:spacing w:before="0"/>
              <w:jc w:val="center"/>
              <w:rPr>
                <w:lang w:val="es-ES"/>
              </w:rPr>
            </w:pPr>
            <w:r w:rsidRPr="005E72DC">
              <w:rPr>
                <w:noProof/>
              </w:rPr>
              <mc:AlternateContent>
                <mc:Choice Requires="wps">
                  <w:drawing>
                    <wp:anchor distT="4294967295" distB="4294967295" distL="114300" distR="114300" simplePos="0" relativeHeight="251660288" behindDoc="0" locked="0" layoutInCell="1" allowOverlap="1" wp14:anchorId="4B9C8809" wp14:editId="4A6989CE">
                      <wp:simplePos x="0" y="0"/>
                      <wp:positionH relativeFrom="column">
                        <wp:posOffset>1637361</wp:posOffset>
                      </wp:positionH>
                      <wp:positionV relativeFrom="paragraph">
                        <wp:posOffset>26670</wp:posOffset>
                      </wp:positionV>
                      <wp:extent cx="209914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D034F4"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8.95pt,2.1pt" to="294.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"/>
                  </w:pict>
                </mc:Fallback>
              </mc:AlternateContent>
            </w:r>
          </w:p>
          <w:p w14:paraId="04308950" w14:textId="5A90991D" w:rsidR="00B21927" w:rsidRPr="005E72DC" w:rsidRDefault="00B21927" w:rsidP="00D20C79">
            <w:pPr>
              <w:widowControl w:val="0"/>
              <w:spacing w:before="0"/>
              <w:jc w:val="center"/>
              <w:rPr>
                <w:i/>
                <w:sz w:val="26"/>
                <w:szCs w:val="26"/>
                <w:lang w:val="es-ES"/>
              </w:rPr>
            </w:pPr>
            <w:r w:rsidRPr="005E72DC">
              <w:rPr>
                <w:i/>
                <w:sz w:val="26"/>
                <w:szCs w:val="26"/>
                <w:lang w:val="es-ES"/>
              </w:rPr>
              <w:t>Điện Biên, ngày      tháng</w:t>
            </w:r>
            <w:r w:rsidR="001B1B9C" w:rsidRPr="005E72DC">
              <w:rPr>
                <w:i/>
                <w:sz w:val="26"/>
                <w:szCs w:val="26"/>
                <w:lang w:val="es-ES"/>
              </w:rPr>
              <w:t xml:space="preserve"> 5</w:t>
            </w:r>
            <w:r w:rsidRPr="005E72DC">
              <w:rPr>
                <w:i/>
                <w:sz w:val="26"/>
                <w:szCs w:val="26"/>
                <w:lang w:val="es-ES"/>
              </w:rPr>
              <w:t xml:space="preserve"> năm 2025</w:t>
            </w:r>
          </w:p>
        </w:tc>
      </w:tr>
    </w:tbl>
    <w:p w14:paraId="3A9A2DC2" w14:textId="77777777" w:rsidR="004B4A94" w:rsidRPr="005E72DC" w:rsidRDefault="004B4A94">
      <w:pPr>
        <w:rPr>
          <w:rStyle w:val="fontstyle01"/>
          <w:color w:val="auto"/>
        </w:rPr>
      </w:pPr>
    </w:p>
    <w:p w14:paraId="0F858E81" w14:textId="3050586F" w:rsidR="00B87402" w:rsidRPr="005E72DC" w:rsidRDefault="004B4A94" w:rsidP="00912F14">
      <w:pPr>
        <w:spacing w:before="0"/>
        <w:jc w:val="center"/>
        <w:rPr>
          <w:rStyle w:val="fontstyle01"/>
          <w:rFonts w:ascii="Times New Roman" w:hAnsi="Times New Roman"/>
          <w:color w:val="auto"/>
        </w:rPr>
      </w:pPr>
      <w:r w:rsidRPr="005E72DC">
        <w:rPr>
          <w:rStyle w:val="fontstyle01"/>
          <w:rFonts w:ascii="Times New Roman" w:hAnsi="Times New Roman"/>
          <w:color w:val="auto"/>
        </w:rPr>
        <w:t>BẢN SO SÁNH, THUYẾT MINH</w:t>
      </w:r>
    </w:p>
    <w:p w14:paraId="3DB7A4AB" w14:textId="654C4E0E" w:rsidR="004B4A94" w:rsidRPr="005E72DC" w:rsidRDefault="004B4A94" w:rsidP="00912F14">
      <w:pPr>
        <w:spacing w:before="0"/>
        <w:jc w:val="center"/>
        <w:rPr>
          <w:rStyle w:val="fontstyle01"/>
          <w:rFonts w:ascii="Times New Roman" w:hAnsi="Times New Roman"/>
          <w:color w:val="auto"/>
          <w:lang w:val="en-US"/>
        </w:rPr>
      </w:pPr>
      <w:r w:rsidRPr="005E72DC">
        <w:rPr>
          <w:rStyle w:val="fontstyle01"/>
          <w:rFonts w:ascii="Times New Roman" w:hAnsi="Times New Roman"/>
          <w:color w:val="auto"/>
          <w:lang w:val="en-US"/>
        </w:rPr>
        <w:t xml:space="preserve">Nội dung </w:t>
      </w:r>
      <w:r w:rsidRPr="005E72DC">
        <w:rPr>
          <w:rStyle w:val="fontstyle01"/>
          <w:rFonts w:ascii="Times New Roman" w:hAnsi="Times New Roman"/>
          <w:color w:val="auto"/>
        </w:rPr>
        <w:t xml:space="preserve">dự thảo </w:t>
      </w:r>
      <w:r w:rsidRPr="005E72DC">
        <w:rPr>
          <w:rFonts w:eastAsia="Times New Roman"/>
          <w:b/>
          <w:bCs/>
          <w:sz w:val="26"/>
          <w:szCs w:val="26"/>
          <w:lang w:val="en-US"/>
        </w:rPr>
        <w:t xml:space="preserve">Quy định </w:t>
      </w:r>
      <w:r w:rsidRPr="005E72DC">
        <w:rPr>
          <w:rFonts w:eastAsia="Times New Roman"/>
          <w:b/>
          <w:sz w:val="26"/>
          <w:szCs w:val="26"/>
          <w:lang w:val="en-US"/>
        </w:rPr>
        <w:t xml:space="preserve">giá cụ thể </w:t>
      </w:r>
      <w:r w:rsidRPr="005E72DC">
        <w:rPr>
          <w:rFonts w:eastAsia="Calibri"/>
          <w:b/>
          <w:sz w:val="26"/>
          <w:szCs w:val="26"/>
          <w:lang w:val="en-US"/>
        </w:rPr>
        <w:t xml:space="preserve">dịch vụ khám bệnh, chữa bệnh áp dụng tại các cơ sở khám bệnh, chữa bệnh </w:t>
      </w:r>
      <w:r w:rsidRPr="005E72DC">
        <w:rPr>
          <w:rFonts w:eastAsia="Times New Roman"/>
          <w:b/>
          <w:sz w:val="26"/>
          <w:szCs w:val="26"/>
          <w:lang w:val="en-US"/>
        </w:rPr>
        <w:t xml:space="preserve">của Nhà nước trên địa bàn tỉnh Điện Biên </w:t>
      </w:r>
      <w:r w:rsidRPr="005E72DC">
        <w:rPr>
          <w:rStyle w:val="fontstyle01"/>
          <w:rFonts w:ascii="Times New Roman" w:hAnsi="Times New Roman"/>
          <w:color w:val="auto"/>
        </w:rPr>
        <w:t xml:space="preserve">với </w:t>
      </w:r>
      <w:r w:rsidR="001E20FF" w:rsidRPr="005E72DC">
        <w:rPr>
          <w:rStyle w:val="fontstyle01"/>
          <w:rFonts w:ascii="Times New Roman" w:hAnsi="Times New Roman"/>
          <w:color w:val="auto"/>
          <w:lang w:val="en-US"/>
        </w:rPr>
        <w:t>các Nghị quyết được thay thế</w:t>
      </w:r>
    </w:p>
    <w:p w14:paraId="4CA7F2D7" w14:textId="77777777" w:rsidR="00CD76D5" w:rsidRPr="005E72DC" w:rsidRDefault="00CD76D5" w:rsidP="004B4A94">
      <w:pPr>
        <w:jc w:val="center"/>
        <w:rPr>
          <w:rFonts w:eastAsia="Calibri"/>
          <w:b/>
          <w:sz w:val="26"/>
          <w:szCs w:val="26"/>
          <w:lang w:val="en-US"/>
        </w:rPr>
      </w:pPr>
    </w:p>
    <w:tbl>
      <w:tblPr>
        <w:tblStyle w:val="TableGrid"/>
        <w:tblW w:w="14312" w:type="dxa"/>
        <w:tblLook w:val="04A0" w:firstRow="1" w:lastRow="0" w:firstColumn="1" w:lastColumn="0" w:noHBand="0" w:noVBand="1"/>
      </w:tblPr>
      <w:tblGrid>
        <w:gridCol w:w="4248"/>
        <w:gridCol w:w="4536"/>
        <w:gridCol w:w="3402"/>
        <w:gridCol w:w="2126"/>
      </w:tblGrid>
      <w:tr w:rsidR="005E72DC" w:rsidRPr="005E72DC" w14:paraId="73D69E2C" w14:textId="77777777" w:rsidTr="005A70DC">
        <w:trPr>
          <w:tblHeader/>
        </w:trPr>
        <w:tc>
          <w:tcPr>
            <w:tcW w:w="8784" w:type="dxa"/>
            <w:gridSpan w:val="2"/>
            <w:vAlign w:val="center"/>
          </w:tcPr>
          <w:p w14:paraId="65065553" w14:textId="0A7C0FF2" w:rsidR="001E20FF" w:rsidRPr="005E72DC" w:rsidRDefault="001E20FF" w:rsidP="00A231DE">
            <w:pPr>
              <w:jc w:val="center"/>
              <w:rPr>
                <w:rFonts w:asciiTheme="majorHAnsi" w:hAnsiTheme="majorHAnsi" w:cstheme="majorHAnsi"/>
                <w:b/>
                <w:bCs/>
                <w:sz w:val="24"/>
                <w:szCs w:val="24"/>
                <w:lang w:val="en-US"/>
              </w:rPr>
            </w:pPr>
            <w:r w:rsidRPr="005E72DC">
              <w:rPr>
                <w:rFonts w:asciiTheme="majorHAnsi" w:hAnsiTheme="majorHAnsi" w:cstheme="majorHAnsi"/>
                <w:b/>
                <w:bCs/>
                <w:sz w:val="24"/>
                <w:szCs w:val="24"/>
                <w:lang w:val="en-US"/>
              </w:rPr>
              <w:t>VĂN BẢN ĐƯỢC THAY THẾ</w:t>
            </w:r>
          </w:p>
        </w:tc>
        <w:tc>
          <w:tcPr>
            <w:tcW w:w="3402" w:type="dxa"/>
            <w:vMerge w:val="restart"/>
            <w:vAlign w:val="center"/>
          </w:tcPr>
          <w:p w14:paraId="213F3DED" w14:textId="5B6500B4" w:rsidR="001E20FF" w:rsidRPr="005E72DC" w:rsidRDefault="001E20FF" w:rsidP="00486280">
            <w:pPr>
              <w:jc w:val="center"/>
              <w:rPr>
                <w:rFonts w:asciiTheme="majorHAnsi" w:hAnsiTheme="majorHAnsi" w:cstheme="majorHAnsi"/>
                <w:b/>
                <w:bCs/>
                <w:sz w:val="24"/>
                <w:szCs w:val="24"/>
                <w:lang w:val="en-US"/>
              </w:rPr>
            </w:pPr>
            <w:r w:rsidRPr="005E72DC">
              <w:rPr>
                <w:rFonts w:asciiTheme="majorHAnsi" w:hAnsiTheme="majorHAnsi" w:cstheme="majorHAnsi"/>
                <w:b/>
                <w:bCs/>
                <w:sz w:val="24"/>
                <w:szCs w:val="24"/>
                <w:lang w:val="en-US"/>
              </w:rPr>
              <w:t>DỰ THẢO VĂN BẢN</w:t>
            </w:r>
          </w:p>
        </w:tc>
        <w:tc>
          <w:tcPr>
            <w:tcW w:w="2126" w:type="dxa"/>
            <w:vMerge w:val="restart"/>
            <w:vAlign w:val="center"/>
          </w:tcPr>
          <w:p w14:paraId="12377029" w14:textId="07F2C2D0" w:rsidR="001E20FF" w:rsidRPr="005E72DC" w:rsidRDefault="001E20FF" w:rsidP="00486280">
            <w:pPr>
              <w:jc w:val="center"/>
              <w:rPr>
                <w:rFonts w:asciiTheme="majorHAnsi" w:hAnsiTheme="majorHAnsi" w:cstheme="majorHAnsi"/>
                <w:b/>
                <w:bCs/>
                <w:sz w:val="24"/>
                <w:szCs w:val="24"/>
                <w:lang w:val="en-US"/>
              </w:rPr>
            </w:pPr>
            <w:r w:rsidRPr="005E72DC">
              <w:rPr>
                <w:rFonts w:asciiTheme="majorHAnsi" w:hAnsiTheme="majorHAnsi" w:cstheme="majorHAnsi"/>
                <w:b/>
                <w:bCs/>
                <w:sz w:val="24"/>
                <w:szCs w:val="24"/>
                <w:lang w:val="en-US"/>
              </w:rPr>
              <w:t>THUYẾT MINH</w:t>
            </w:r>
          </w:p>
        </w:tc>
      </w:tr>
      <w:tr w:rsidR="005E72DC" w:rsidRPr="005E72DC" w14:paraId="4725CDD7" w14:textId="77777777" w:rsidTr="005A70DC">
        <w:trPr>
          <w:tblHeader/>
        </w:trPr>
        <w:tc>
          <w:tcPr>
            <w:tcW w:w="4248" w:type="dxa"/>
            <w:vAlign w:val="center"/>
          </w:tcPr>
          <w:p w14:paraId="0B7EF08E" w14:textId="5F8286BE" w:rsidR="001E20FF" w:rsidRPr="005E72DC" w:rsidRDefault="001E20FF" w:rsidP="00A231DE">
            <w:pPr>
              <w:jc w:val="center"/>
              <w:rPr>
                <w:rFonts w:asciiTheme="majorHAnsi" w:hAnsiTheme="majorHAnsi" w:cstheme="majorHAnsi"/>
                <w:b/>
                <w:bCs/>
                <w:sz w:val="24"/>
                <w:szCs w:val="24"/>
                <w:lang w:val="en-US"/>
              </w:rPr>
            </w:pPr>
            <w:r w:rsidRPr="005E72DC">
              <w:rPr>
                <w:rFonts w:asciiTheme="majorHAnsi" w:hAnsiTheme="majorHAnsi" w:cstheme="majorHAnsi"/>
                <w:b/>
                <w:bCs/>
                <w:sz w:val="24"/>
                <w:szCs w:val="24"/>
                <w:lang w:val="en-US"/>
              </w:rPr>
              <w:t>Nghị quyết số 15/2019/NQ-HĐND ngày 26/8/2019</w:t>
            </w:r>
          </w:p>
        </w:tc>
        <w:tc>
          <w:tcPr>
            <w:tcW w:w="4536" w:type="dxa"/>
            <w:vAlign w:val="center"/>
          </w:tcPr>
          <w:p w14:paraId="1FDF20B9" w14:textId="719C1E06" w:rsidR="001E20FF" w:rsidRPr="005E72DC" w:rsidRDefault="001E20FF" w:rsidP="00A231DE">
            <w:pPr>
              <w:jc w:val="center"/>
              <w:rPr>
                <w:rFonts w:asciiTheme="majorHAnsi" w:hAnsiTheme="majorHAnsi" w:cstheme="majorHAnsi"/>
                <w:b/>
                <w:bCs/>
                <w:sz w:val="24"/>
                <w:szCs w:val="24"/>
                <w:lang w:val="en-US"/>
              </w:rPr>
            </w:pPr>
            <w:r w:rsidRPr="005E72DC">
              <w:rPr>
                <w:rFonts w:asciiTheme="majorHAnsi" w:hAnsiTheme="majorHAnsi" w:cstheme="majorHAnsi"/>
                <w:b/>
                <w:bCs/>
                <w:sz w:val="24"/>
                <w:szCs w:val="24"/>
                <w:lang w:val="en-US"/>
              </w:rPr>
              <w:t xml:space="preserve">Nghị quyết số </w:t>
            </w:r>
            <w:r w:rsidR="007A1CD3" w:rsidRPr="005E72DC">
              <w:rPr>
                <w:rFonts w:asciiTheme="majorHAnsi" w:hAnsiTheme="majorHAnsi" w:cstheme="majorHAnsi"/>
                <w:b/>
                <w:bCs/>
                <w:sz w:val="24"/>
                <w:szCs w:val="24"/>
                <w:lang w:val="en-US"/>
              </w:rPr>
              <w:t>223</w:t>
            </w:r>
            <w:r w:rsidRPr="005E72DC">
              <w:rPr>
                <w:rFonts w:asciiTheme="majorHAnsi" w:hAnsiTheme="majorHAnsi" w:cstheme="majorHAnsi"/>
                <w:b/>
                <w:bCs/>
                <w:sz w:val="24"/>
                <w:szCs w:val="24"/>
                <w:lang w:val="en-US"/>
              </w:rPr>
              <w:t>/20</w:t>
            </w:r>
            <w:r w:rsidR="007A1CD3" w:rsidRPr="005E72DC">
              <w:rPr>
                <w:rFonts w:asciiTheme="majorHAnsi" w:hAnsiTheme="majorHAnsi" w:cstheme="majorHAnsi"/>
                <w:b/>
                <w:bCs/>
                <w:sz w:val="24"/>
                <w:szCs w:val="24"/>
                <w:lang w:val="en-US"/>
              </w:rPr>
              <w:t>24</w:t>
            </w:r>
            <w:r w:rsidRPr="005E72DC">
              <w:rPr>
                <w:rFonts w:asciiTheme="majorHAnsi" w:hAnsiTheme="majorHAnsi" w:cstheme="majorHAnsi"/>
                <w:b/>
                <w:bCs/>
                <w:sz w:val="24"/>
                <w:szCs w:val="24"/>
                <w:lang w:val="en-US"/>
              </w:rPr>
              <w:t xml:space="preserve">/NQ-HĐND ngày </w:t>
            </w:r>
            <w:r w:rsidR="007A1CD3" w:rsidRPr="005E72DC">
              <w:rPr>
                <w:rFonts w:asciiTheme="majorHAnsi" w:hAnsiTheme="majorHAnsi" w:cstheme="majorHAnsi"/>
                <w:b/>
                <w:bCs/>
                <w:sz w:val="24"/>
                <w:szCs w:val="24"/>
                <w:lang w:val="en-US"/>
              </w:rPr>
              <w:t>31</w:t>
            </w:r>
            <w:r w:rsidRPr="005E72DC">
              <w:rPr>
                <w:rFonts w:asciiTheme="majorHAnsi" w:hAnsiTheme="majorHAnsi" w:cstheme="majorHAnsi"/>
                <w:b/>
                <w:bCs/>
                <w:sz w:val="24"/>
                <w:szCs w:val="24"/>
                <w:lang w:val="en-US"/>
              </w:rPr>
              <w:t>/</w:t>
            </w:r>
            <w:r w:rsidR="007A1CD3" w:rsidRPr="005E72DC">
              <w:rPr>
                <w:rFonts w:asciiTheme="majorHAnsi" w:hAnsiTheme="majorHAnsi" w:cstheme="majorHAnsi"/>
                <w:b/>
                <w:bCs/>
                <w:sz w:val="24"/>
                <w:szCs w:val="24"/>
                <w:lang w:val="en-US"/>
              </w:rPr>
              <w:t>12/2024</w:t>
            </w:r>
          </w:p>
        </w:tc>
        <w:tc>
          <w:tcPr>
            <w:tcW w:w="3402" w:type="dxa"/>
            <w:vMerge/>
          </w:tcPr>
          <w:p w14:paraId="1DD31787" w14:textId="77777777" w:rsidR="001E20FF" w:rsidRPr="005E72DC" w:rsidRDefault="001E20FF" w:rsidP="004B4A94">
            <w:pPr>
              <w:jc w:val="center"/>
              <w:rPr>
                <w:rFonts w:asciiTheme="majorHAnsi" w:hAnsiTheme="majorHAnsi" w:cstheme="majorHAnsi"/>
                <w:sz w:val="24"/>
                <w:szCs w:val="24"/>
                <w:lang w:val="en-US"/>
              </w:rPr>
            </w:pPr>
          </w:p>
        </w:tc>
        <w:tc>
          <w:tcPr>
            <w:tcW w:w="2126" w:type="dxa"/>
            <w:vMerge/>
          </w:tcPr>
          <w:p w14:paraId="463A56EE" w14:textId="77777777" w:rsidR="001E20FF" w:rsidRPr="005E72DC" w:rsidRDefault="001E20FF" w:rsidP="004B4A94">
            <w:pPr>
              <w:jc w:val="center"/>
              <w:rPr>
                <w:rFonts w:asciiTheme="majorHAnsi" w:hAnsiTheme="majorHAnsi" w:cstheme="majorHAnsi"/>
                <w:sz w:val="24"/>
                <w:szCs w:val="24"/>
                <w:lang w:val="en-US"/>
              </w:rPr>
            </w:pPr>
          </w:p>
        </w:tc>
      </w:tr>
      <w:tr w:rsidR="005E72DC" w:rsidRPr="005E72DC" w14:paraId="4E4983E2" w14:textId="77777777" w:rsidTr="005A70DC">
        <w:trPr>
          <w:trHeight w:val="109"/>
          <w:tblHeader/>
        </w:trPr>
        <w:tc>
          <w:tcPr>
            <w:tcW w:w="4248" w:type="dxa"/>
          </w:tcPr>
          <w:p w14:paraId="0350AD4A" w14:textId="75554FC3" w:rsidR="00045EEB" w:rsidRPr="005E72DC" w:rsidRDefault="00045EEB" w:rsidP="00045EEB">
            <w:pPr>
              <w:jc w:val="center"/>
              <w:rPr>
                <w:rFonts w:asciiTheme="majorHAnsi" w:hAnsiTheme="majorHAnsi" w:cstheme="majorHAnsi"/>
                <w:i/>
                <w:iCs/>
                <w:sz w:val="24"/>
                <w:szCs w:val="24"/>
                <w:lang w:val="en-US"/>
              </w:rPr>
            </w:pPr>
            <w:r w:rsidRPr="005E72DC">
              <w:rPr>
                <w:rFonts w:asciiTheme="majorHAnsi" w:hAnsiTheme="majorHAnsi" w:cstheme="majorHAnsi"/>
                <w:i/>
                <w:iCs/>
                <w:sz w:val="24"/>
                <w:szCs w:val="24"/>
                <w:lang w:val="en-US"/>
              </w:rPr>
              <w:t>1</w:t>
            </w:r>
          </w:p>
        </w:tc>
        <w:tc>
          <w:tcPr>
            <w:tcW w:w="4536" w:type="dxa"/>
          </w:tcPr>
          <w:p w14:paraId="4914A30F" w14:textId="47716068" w:rsidR="00045EEB" w:rsidRPr="005E72DC" w:rsidRDefault="00045EEB" w:rsidP="00045EEB">
            <w:pPr>
              <w:jc w:val="center"/>
              <w:rPr>
                <w:rFonts w:asciiTheme="majorHAnsi" w:hAnsiTheme="majorHAnsi" w:cstheme="majorHAnsi"/>
                <w:i/>
                <w:iCs/>
                <w:sz w:val="24"/>
                <w:szCs w:val="24"/>
                <w:lang w:val="en-US"/>
              </w:rPr>
            </w:pPr>
            <w:r w:rsidRPr="005E72DC">
              <w:rPr>
                <w:rFonts w:asciiTheme="majorHAnsi" w:hAnsiTheme="majorHAnsi" w:cstheme="majorHAnsi"/>
                <w:i/>
                <w:iCs/>
                <w:sz w:val="24"/>
                <w:szCs w:val="24"/>
                <w:lang w:val="en-US"/>
              </w:rPr>
              <w:t>2</w:t>
            </w:r>
          </w:p>
        </w:tc>
        <w:tc>
          <w:tcPr>
            <w:tcW w:w="3402" w:type="dxa"/>
          </w:tcPr>
          <w:p w14:paraId="37C0529D" w14:textId="638C6366" w:rsidR="00045EEB" w:rsidRPr="005E72DC" w:rsidRDefault="00045EEB" w:rsidP="00045EEB">
            <w:pPr>
              <w:jc w:val="center"/>
              <w:rPr>
                <w:rFonts w:asciiTheme="majorHAnsi" w:hAnsiTheme="majorHAnsi" w:cstheme="majorHAnsi"/>
                <w:i/>
                <w:iCs/>
                <w:sz w:val="24"/>
                <w:szCs w:val="24"/>
                <w:lang w:val="en-US"/>
              </w:rPr>
            </w:pPr>
            <w:r w:rsidRPr="005E72DC">
              <w:rPr>
                <w:rFonts w:asciiTheme="majorHAnsi" w:hAnsiTheme="majorHAnsi" w:cstheme="majorHAnsi"/>
                <w:i/>
                <w:iCs/>
                <w:sz w:val="24"/>
                <w:szCs w:val="24"/>
                <w:lang w:val="en-US"/>
              </w:rPr>
              <w:t>3</w:t>
            </w:r>
          </w:p>
        </w:tc>
        <w:tc>
          <w:tcPr>
            <w:tcW w:w="2126" w:type="dxa"/>
          </w:tcPr>
          <w:p w14:paraId="682E2B8C" w14:textId="1BCE364B" w:rsidR="00045EEB" w:rsidRPr="005E72DC" w:rsidRDefault="00045EEB" w:rsidP="00045EEB">
            <w:pPr>
              <w:jc w:val="center"/>
              <w:rPr>
                <w:rFonts w:asciiTheme="majorHAnsi" w:hAnsiTheme="majorHAnsi" w:cstheme="majorHAnsi"/>
                <w:i/>
                <w:iCs/>
                <w:sz w:val="24"/>
                <w:szCs w:val="24"/>
                <w:lang w:val="en-US"/>
              </w:rPr>
            </w:pPr>
            <w:r w:rsidRPr="005E72DC">
              <w:rPr>
                <w:rFonts w:asciiTheme="majorHAnsi" w:hAnsiTheme="majorHAnsi" w:cstheme="majorHAnsi"/>
                <w:i/>
                <w:iCs/>
                <w:sz w:val="24"/>
                <w:szCs w:val="24"/>
                <w:lang w:val="en-US"/>
              </w:rPr>
              <w:t>4</w:t>
            </w:r>
          </w:p>
        </w:tc>
      </w:tr>
      <w:tr w:rsidR="005E72DC" w:rsidRPr="005E72DC" w14:paraId="24E1096D" w14:textId="77777777" w:rsidTr="005A70DC">
        <w:tc>
          <w:tcPr>
            <w:tcW w:w="4248" w:type="dxa"/>
          </w:tcPr>
          <w:p w14:paraId="2900CE26" w14:textId="77777777" w:rsidR="008763EF" w:rsidRPr="005E72DC" w:rsidRDefault="00CD76D5" w:rsidP="00C354C4">
            <w:pPr>
              <w:spacing w:after="120"/>
              <w:jc w:val="both"/>
              <w:rPr>
                <w:rFonts w:asciiTheme="majorHAnsi" w:hAnsiTheme="majorHAnsi" w:cstheme="majorHAnsi"/>
                <w:b/>
                <w:bCs/>
                <w:sz w:val="24"/>
                <w:szCs w:val="24"/>
              </w:rPr>
            </w:pPr>
            <w:r w:rsidRPr="005E72DC">
              <w:rPr>
                <w:rFonts w:asciiTheme="majorHAnsi" w:hAnsiTheme="majorHAnsi" w:cstheme="majorHAnsi"/>
                <w:b/>
                <w:bCs/>
                <w:sz w:val="24"/>
                <w:szCs w:val="24"/>
                <w:lang w:val="en-US"/>
              </w:rPr>
              <w:t>Điều 1.</w:t>
            </w:r>
            <w:r w:rsidR="008763EF" w:rsidRPr="005E72DC">
              <w:rPr>
                <w:rFonts w:asciiTheme="majorHAnsi" w:hAnsiTheme="majorHAnsi" w:cstheme="majorHAnsi"/>
                <w:b/>
                <w:bCs/>
                <w:sz w:val="24"/>
                <w:szCs w:val="24"/>
                <w:lang w:val="en-US"/>
              </w:rPr>
              <w:t xml:space="preserve"> </w:t>
            </w:r>
            <w:r w:rsidR="008763EF" w:rsidRPr="005E72DC">
              <w:rPr>
                <w:rFonts w:asciiTheme="majorHAnsi" w:hAnsiTheme="majorHAnsi" w:cstheme="majorHAnsi"/>
                <w:b/>
                <w:bCs/>
                <w:sz w:val="24"/>
                <w:szCs w:val="24"/>
              </w:rPr>
              <w:t>Phạm vi điều chỉnh và đối tượng áp dụng</w:t>
            </w:r>
          </w:p>
          <w:p w14:paraId="0ECF74E8" w14:textId="77777777" w:rsidR="008763EF" w:rsidRPr="005E72DC" w:rsidRDefault="008763EF" w:rsidP="00C354C4">
            <w:pPr>
              <w:spacing w:after="120"/>
              <w:jc w:val="both"/>
              <w:rPr>
                <w:rFonts w:asciiTheme="majorHAnsi" w:hAnsiTheme="majorHAnsi" w:cstheme="majorHAnsi"/>
                <w:b/>
                <w:sz w:val="24"/>
                <w:szCs w:val="24"/>
                <w:lang w:val="en-US"/>
              </w:rPr>
            </w:pPr>
            <w:r w:rsidRPr="005E72DC">
              <w:rPr>
                <w:rFonts w:asciiTheme="majorHAnsi" w:eastAsia="Times New Roman" w:hAnsiTheme="majorHAnsi" w:cstheme="majorHAnsi"/>
                <w:b/>
                <w:sz w:val="24"/>
                <w:szCs w:val="24"/>
                <w:lang w:val="en-US"/>
              </w:rPr>
              <w:t>1. Phạm vi điều chỉnh</w:t>
            </w:r>
          </w:p>
          <w:p w14:paraId="470C62D9" w14:textId="77777777" w:rsidR="008763EF" w:rsidRPr="005E72DC" w:rsidRDefault="008763EF" w:rsidP="00C354C4">
            <w:pPr>
              <w:spacing w:after="120"/>
              <w:jc w:val="both"/>
              <w:rPr>
                <w:rFonts w:asciiTheme="majorHAnsi" w:hAnsiTheme="majorHAnsi" w:cstheme="majorHAnsi"/>
                <w:sz w:val="24"/>
                <w:szCs w:val="24"/>
                <w:lang w:val="en-US"/>
              </w:rPr>
            </w:pPr>
            <w:r w:rsidRPr="005E72DC">
              <w:rPr>
                <w:rFonts w:asciiTheme="majorHAnsi" w:eastAsia="Times New Roman" w:hAnsiTheme="majorHAnsi" w:cstheme="majorHAnsi"/>
                <w:sz w:val="24"/>
                <w:szCs w:val="24"/>
              </w:rPr>
              <w:t>Nghị quyết này quy định mức giá cụ thể đối với dịch vụ khám bệnh, chữa bệnh không thuộc phạm vi thanh toán của Quỹ bảo hiểm y tế trong các cơ sở khám bệnh, chữa bệnh của Nhà nước trên địa bàn tỉnh Điện Biên</w:t>
            </w:r>
            <w:r w:rsidRPr="005E72DC">
              <w:rPr>
                <w:rFonts w:asciiTheme="majorHAnsi" w:eastAsia="Times New Roman" w:hAnsiTheme="majorHAnsi" w:cstheme="majorHAnsi"/>
                <w:sz w:val="24"/>
                <w:szCs w:val="24"/>
                <w:lang w:val="en-US"/>
              </w:rPr>
              <w:t>.</w:t>
            </w:r>
          </w:p>
          <w:p w14:paraId="75BA1962" w14:textId="77777777" w:rsidR="008763EF" w:rsidRPr="005E72DC" w:rsidRDefault="008763EF" w:rsidP="00C354C4">
            <w:pPr>
              <w:spacing w:after="120"/>
              <w:jc w:val="both"/>
              <w:rPr>
                <w:rFonts w:asciiTheme="majorHAnsi" w:hAnsiTheme="majorHAnsi" w:cstheme="majorHAnsi"/>
                <w:b/>
                <w:sz w:val="24"/>
                <w:szCs w:val="24"/>
                <w:lang w:val="en-US"/>
              </w:rPr>
            </w:pPr>
            <w:r w:rsidRPr="005E72DC">
              <w:rPr>
                <w:rFonts w:asciiTheme="majorHAnsi" w:eastAsia="Times New Roman" w:hAnsiTheme="majorHAnsi" w:cstheme="majorHAnsi"/>
                <w:b/>
                <w:sz w:val="24"/>
                <w:szCs w:val="24"/>
                <w:lang w:val="en-US"/>
              </w:rPr>
              <w:t>2. Đối tượng áp dụng</w:t>
            </w:r>
          </w:p>
          <w:p w14:paraId="22AD2ABC" w14:textId="77777777" w:rsidR="008763EF" w:rsidRPr="005E72DC" w:rsidRDefault="008763EF" w:rsidP="00C354C4">
            <w:pPr>
              <w:spacing w:after="120"/>
              <w:jc w:val="both"/>
              <w:rPr>
                <w:rFonts w:asciiTheme="majorHAnsi" w:hAnsiTheme="majorHAnsi" w:cstheme="majorHAnsi"/>
                <w:spacing w:val="2"/>
                <w:sz w:val="24"/>
                <w:szCs w:val="24"/>
                <w:lang w:val="en-US"/>
              </w:rPr>
            </w:pPr>
            <w:r w:rsidRPr="005E72DC">
              <w:rPr>
                <w:rFonts w:asciiTheme="majorHAnsi" w:eastAsia="Times New Roman" w:hAnsiTheme="majorHAnsi" w:cstheme="majorHAnsi"/>
                <w:spacing w:val="2"/>
                <w:sz w:val="24"/>
                <w:szCs w:val="24"/>
                <w:lang w:val="en-US"/>
              </w:rPr>
              <w:t xml:space="preserve">a) Các cơ sở khám chữa bệnh, chữa bệnh của Nhà nước; </w:t>
            </w:r>
          </w:p>
          <w:p w14:paraId="1AE565A6" w14:textId="77777777" w:rsidR="008763EF" w:rsidRPr="005E72DC" w:rsidRDefault="008763EF" w:rsidP="00C354C4">
            <w:pPr>
              <w:spacing w:after="120"/>
              <w:jc w:val="both"/>
              <w:rPr>
                <w:rFonts w:asciiTheme="majorHAnsi" w:hAnsiTheme="majorHAnsi" w:cstheme="majorHAnsi"/>
                <w:spacing w:val="2"/>
                <w:sz w:val="24"/>
                <w:szCs w:val="24"/>
                <w:lang w:val="en-US"/>
              </w:rPr>
            </w:pPr>
            <w:r w:rsidRPr="005E72DC">
              <w:rPr>
                <w:rFonts w:asciiTheme="majorHAnsi" w:eastAsia="Times New Roman" w:hAnsiTheme="majorHAnsi" w:cstheme="majorHAnsi"/>
                <w:spacing w:val="2"/>
                <w:sz w:val="24"/>
                <w:szCs w:val="24"/>
                <w:lang w:val="en-US"/>
              </w:rPr>
              <w:t xml:space="preserve">b) Người bệnh chưa tham gia bảo hiểm y tế; </w:t>
            </w:r>
          </w:p>
          <w:p w14:paraId="7526807F" w14:textId="77777777" w:rsidR="008763EF" w:rsidRPr="005E72DC" w:rsidRDefault="008763EF" w:rsidP="00C354C4">
            <w:pPr>
              <w:spacing w:after="120"/>
              <w:jc w:val="both"/>
              <w:rPr>
                <w:rFonts w:asciiTheme="majorHAnsi" w:hAnsiTheme="majorHAnsi" w:cstheme="majorHAnsi"/>
                <w:spacing w:val="2"/>
                <w:sz w:val="24"/>
                <w:szCs w:val="24"/>
                <w:lang w:val="en-US"/>
              </w:rPr>
            </w:pPr>
            <w:r w:rsidRPr="005E72DC">
              <w:rPr>
                <w:rFonts w:asciiTheme="majorHAnsi" w:eastAsia="Times New Roman" w:hAnsiTheme="majorHAnsi" w:cstheme="majorHAnsi"/>
                <w:spacing w:val="2"/>
                <w:sz w:val="24"/>
                <w:szCs w:val="24"/>
                <w:lang w:val="en-US"/>
              </w:rPr>
              <w:lastRenderedPageBreak/>
              <w:t xml:space="preserve">c) Người bệnh có thẻ bảo hiểm y tế nhưng đi khám bệnh, chữa bệnh hoặc sử dụng các dịch vụ khám bệnh, chữa bệnh không thuộc phạm vi thanh toán của Quỹ bảo hiểm y tế; </w:t>
            </w:r>
          </w:p>
          <w:p w14:paraId="105681BB" w14:textId="611C6C64" w:rsidR="008763EF" w:rsidRPr="005E72DC" w:rsidRDefault="008763EF" w:rsidP="00C354C4">
            <w:pPr>
              <w:spacing w:after="120"/>
              <w:jc w:val="both"/>
              <w:rPr>
                <w:rFonts w:asciiTheme="majorHAnsi" w:hAnsiTheme="majorHAnsi" w:cstheme="majorHAnsi"/>
                <w:b/>
                <w:sz w:val="24"/>
                <w:szCs w:val="24"/>
                <w:lang w:val="en-US"/>
              </w:rPr>
            </w:pPr>
            <w:r w:rsidRPr="005E72DC">
              <w:rPr>
                <w:rFonts w:asciiTheme="majorHAnsi" w:eastAsia="Times New Roman" w:hAnsiTheme="majorHAnsi" w:cstheme="majorHAnsi"/>
                <w:spacing w:val="2"/>
                <w:sz w:val="24"/>
                <w:szCs w:val="24"/>
                <w:lang w:val="en-US"/>
              </w:rPr>
              <w:t>d) Các cơ quan, tổ chức, cá nhân khác có liên quan.</w:t>
            </w:r>
          </w:p>
        </w:tc>
        <w:tc>
          <w:tcPr>
            <w:tcW w:w="4536" w:type="dxa"/>
          </w:tcPr>
          <w:p w14:paraId="2477F4D1" w14:textId="77777777" w:rsidR="00502019" w:rsidRPr="005E72DC" w:rsidRDefault="00502019" w:rsidP="00C354C4">
            <w:pPr>
              <w:spacing w:after="120"/>
              <w:jc w:val="both"/>
              <w:rPr>
                <w:rFonts w:asciiTheme="majorHAnsi" w:eastAsia="Times New Roman" w:hAnsiTheme="majorHAnsi" w:cstheme="majorHAnsi"/>
                <w:sz w:val="24"/>
                <w:szCs w:val="24"/>
              </w:rPr>
            </w:pPr>
            <w:r w:rsidRPr="005E72DC">
              <w:rPr>
                <w:rFonts w:asciiTheme="majorHAnsi" w:eastAsia="Times New Roman" w:hAnsiTheme="majorHAnsi" w:cstheme="majorHAnsi"/>
                <w:b/>
                <w:bCs/>
                <w:sz w:val="24"/>
                <w:szCs w:val="24"/>
              </w:rPr>
              <w:lastRenderedPageBreak/>
              <w:t>Điều 1.</w:t>
            </w:r>
            <w:r w:rsidRPr="005E72DC">
              <w:rPr>
                <w:rFonts w:asciiTheme="majorHAnsi" w:eastAsia="Times New Roman" w:hAnsiTheme="majorHAnsi" w:cstheme="majorHAnsi"/>
                <w:sz w:val="24"/>
                <w:szCs w:val="24"/>
              </w:rPr>
              <w:t xml:space="preserve"> Quy định giá cụ thể dịch vụ khám bệnh, chữa bệnh thuộc danh mục do quỹ Bảo hiểm Y tế (BHYT) thanh toán; Giá dịch vụ khám bệnh, chữa bệnh do Nhà nước thanh toán (nếu có); Giá dịch vụ khám bệnh, chữa bệnh không thuộc danh mục do quỹ BHYT thanh toán nhưng không phải là dịch vụ khám bệnh, chữa bệnh theo yêu cầu áp dụng tại các cơ sở khám bệnh, chữa bệnh của Nhà nước trên địa bàn tỉnh Điện Biên, gồm: </w:t>
            </w:r>
            <w:bookmarkStart w:id="1" w:name="_Hlk184807390"/>
          </w:p>
          <w:p w14:paraId="7BFAEC53" w14:textId="77777777" w:rsidR="00502019" w:rsidRPr="005E72DC" w:rsidRDefault="00502019" w:rsidP="00C354C4">
            <w:pPr>
              <w:spacing w:after="120"/>
              <w:jc w:val="both"/>
              <w:rPr>
                <w:rFonts w:asciiTheme="majorHAnsi" w:eastAsia="Times New Roman" w:hAnsiTheme="majorHAnsi" w:cstheme="majorHAnsi"/>
                <w:sz w:val="24"/>
                <w:szCs w:val="24"/>
              </w:rPr>
            </w:pPr>
            <w:r w:rsidRPr="005E72DC">
              <w:rPr>
                <w:rFonts w:asciiTheme="majorHAnsi" w:eastAsia="Times New Roman" w:hAnsiTheme="majorHAnsi" w:cstheme="majorHAnsi"/>
                <w:sz w:val="24"/>
                <w:szCs w:val="24"/>
              </w:rPr>
              <w:t>1. Giá dịch vụ khám bệnh, hội chẩn quy định tại Phụ lục I ban hành kèm theo Nghị quyết này;</w:t>
            </w:r>
          </w:p>
          <w:p w14:paraId="5663270A" w14:textId="77777777" w:rsidR="00502019" w:rsidRPr="005E72DC" w:rsidRDefault="00502019" w:rsidP="00C354C4">
            <w:pPr>
              <w:spacing w:after="120"/>
              <w:jc w:val="both"/>
              <w:rPr>
                <w:rFonts w:asciiTheme="majorHAnsi" w:eastAsia="Times New Roman" w:hAnsiTheme="majorHAnsi" w:cstheme="majorHAnsi"/>
                <w:sz w:val="24"/>
                <w:szCs w:val="24"/>
              </w:rPr>
            </w:pPr>
            <w:r w:rsidRPr="005E72DC">
              <w:rPr>
                <w:rFonts w:asciiTheme="majorHAnsi" w:eastAsia="Times New Roman" w:hAnsiTheme="majorHAnsi" w:cstheme="majorHAnsi"/>
                <w:sz w:val="24"/>
                <w:szCs w:val="24"/>
              </w:rPr>
              <w:t>2. Giá dịch vụ ngày giường bệnh quy định tại Phụ lục II ban hành kèm theo Nghị quyết này;</w:t>
            </w:r>
          </w:p>
          <w:p w14:paraId="78559F10" w14:textId="77777777" w:rsidR="00502019" w:rsidRPr="005E72DC" w:rsidRDefault="00502019" w:rsidP="00C354C4">
            <w:pPr>
              <w:spacing w:after="120"/>
              <w:jc w:val="both"/>
              <w:rPr>
                <w:rFonts w:asciiTheme="majorHAnsi" w:eastAsia="Times New Roman" w:hAnsiTheme="majorHAnsi" w:cstheme="majorHAnsi"/>
                <w:sz w:val="24"/>
                <w:szCs w:val="24"/>
              </w:rPr>
            </w:pPr>
            <w:r w:rsidRPr="005E72DC">
              <w:rPr>
                <w:rFonts w:asciiTheme="majorHAnsi" w:eastAsia="Times New Roman" w:hAnsiTheme="majorHAnsi" w:cstheme="majorHAnsi"/>
                <w:sz w:val="24"/>
                <w:szCs w:val="24"/>
              </w:rPr>
              <w:lastRenderedPageBreak/>
              <w:t>3. Giá dịch vụ kỹ thuật và xét nghiệm quy định tại Phụ lục III ban hành kèm theo Nghị quyết này;</w:t>
            </w:r>
          </w:p>
          <w:p w14:paraId="16F93AE6" w14:textId="77777777" w:rsidR="00502019" w:rsidRPr="005E72DC" w:rsidRDefault="00502019" w:rsidP="00C354C4">
            <w:pPr>
              <w:spacing w:after="120"/>
              <w:jc w:val="both"/>
              <w:rPr>
                <w:rFonts w:asciiTheme="majorHAnsi" w:eastAsia="Times New Roman" w:hAnsiTheme="majorHAnsi" w:cstheme="majorHAnsi"/>
                <w:sz w:val="24"/>
                <w:szCs w:val="24"/>
              </w:rPr>
            </w:pPr>
            <w:r w:rsidRPr="005E72DC">
              <w:rPr>
                <w:rFonts w:asciiTheme="majorHAnsi" w:eastAsia="Times New Roman" w:hAnsiTheme="majorHAnsi" w:cstheme="majorHAnsi"/>
                <w:sz w:val="24"/>
                <w:szCs w:val="24"/>
              </w:rPr>
              <w:t>4. Giá dịch vụ kỹ thuật bằng phương pháp vô cảm gây tê chưa bao gồm chi phí thuốc và oxy sử dụng cho dịch vụ quy định tại Phụ lục IV ban hành kèm theo Nghị quyết này. Chi phí thuốc và oxy thanh toán với cơ quan bảo hiểm xã hội và người bệnh theo thực tế sử dụng và kết quả mua sắm của cơ sở khám bệnh, chữa bệnh;</w:t>
            </w:r>
          </w:p>
          <w:p w14:paraId="62F03890" w14:textId="77777777" w:rsidR="00502019" w:rsidRPr="005E72DC" w:rsidRDefault="00502019" w:rsidP="00C354C4">
            <w:pPr>
              <w:spacing w:after="120"/>
              <w:jc w:val="both"/>
              <w:rPr>
                <w:rFonts w:asciiTheme="majorHAnsi" w:eastAsia="Times New Roman" w:hAnsiTheme="majorHAnsi" w:cstheme="majorHAnsi"/>
                <w:sz w:val="24"/>
                <w:szCs w:val="24"/>
              </w:rPr>
            </w:pPr>
            <w:r w:rsidRPr="005E72DC">
              <w:rPr>
                <w:rFonts w:asciiTheme="majorHAnsi" w:eastAsia="Times New Roman" w:hAnsiTheme="majorHAnsi" w:cstheme="majorHAnsi"/>
                <w:sz w:val="24"/>
                <w:szCs w:val="24"/>
              </w:rPr>
              <w:t>5. Giá dịch vụ khám bệnh, chữa bệnh tại các cơ sở khám bệnh, chữa bệnh chưa phân hạng, Phòng khám đa khoa khu vực, Nhà hộ sinh, Trạm Y tế như sau:</w:t>
            </w:r>
          </w:p>
          <w:p w14:paraId="4CDF097E" w14:textId="77777777" w:rsidR="00502019" w:rsidRPr="005E72DC" w:rsidRDefault="00502019" w:rsidP="00C354C4">
            <w:pPr>
              <w:spacing w:after="120"/>
              <w:jc w:val="both"/>
              <w:rPr>
                <w:rFonts w:asciiTheme="majorHAnsi" w:eastAsia="Times New Roman" w:hAnsiTheme="majorHAnsi" w:cstheme="majorHAnsi"/>
                <w:sz w:val="24"/>
                <w:szCs w:val="24"/>
              </w:rPr>
            </w:pPr>
            <w:r w:rsidRPr="005E72DC">
              <w:rPr>
                <w:rFonts w:asciiTheme="majorHAnsi" w:eastAsia="Times New Roman" w:hAnsiTheme="majorHAnsi" w:cstheme="majorHAnsi"/>
                <w:sz w:val="24"/>
                <w:szCs w:val="24"/>
              </w:rPr>
              <w:t>a) Cơ sở khám bệnh, chữa bệnh chưa được phân hạng: Phòng khám quân y, phòng khám quân dân y, bệnh xá quân y, bệnh xá: Áp dụng mức giá của bệnh viện hạng IV.</w:t>
            </w:r>
          </w:p>
          <w:p w14:paraId="07640D07" w14:textId="77777777" w:rsidR="00502019" w:rsidRPr="005E72DC" w:rsidRDefault="00502019" w:rsidP="00C354C4">
            <w:pPr>
              <w:spacing w:after="120"/>
              <w:jc w:val="both"/>
              <w:rPr>
                <w:rFonts w:asciiTheme="majorHAnsi" w:eastAsia="Times New Roman" w:hAnsiTheme="majorHAnsi" w:cstheme="majorHAnsi"/>
                <w:sz w:val="24"/>
                <w:szCs w:val="24"/>
              </w:rPr>
            </w:pPr>
            <w:r w:rsidRPr="005E72DC">
              <w:rPr>
                <w:rFonts w:asciiTheme="majorHAnsi" w:eastAsia="Times New Roman" w:hAnsiTheme="majorHAnsi" w:cstheme="majorHAnsi"/>
                <w:sz w:val="24"/>
                <w:szCs w:val="24"/>
              </w:rPr>
              <w:t>b) Đối với phòng khám đa khoa khu vực:</w:t>
            </w:r>
          </w:p>
          <w:p w14:paraId="18D1E924" w14:textId="77777777" w:rsidR="00502019" w:rsidRPr="005E72DC" w:rsidRDefault="00502019" w:rsidP="00C354C4">
            <w:pPr>
              <w:spacing w:after="120"/>
              <w:jc w:val="both"/>
              <w:rPr>
                <w:rFonts w:asciiTheme="majorHAnsi" w:eastAsia="Times New Roman" w:hAnsiTheme="majorHAnsi" w:cstheme="majorHAnsi"/>
                <w:sz w:val="24"/>
                <w:szCs w:val="24"/>
              </w:rPr>
            </w:pPr>
            <w:r w:rsidRPr="005E72DC">
              <w:rPr>
                <w:rFonts w:asciiTheme="majorHAnsi" w:eastAsia="Times New Roman" w:hAnsiTheme="majorHAnsi" w:cstheme="majorHAnsi"/>
                <w:sz w:val="24"/>
                <w:szCs w:val="24"/>
              </w:rPr>
              <w:t>- Trường hợp có giường bệnh, được cấp giấy phép hoạt động với hình thức là bệnh viện: Áp dụng mức giá dịch vụ khám bệnh, chữa bệnh của bệnh viện hạng IV.</w:t>
            </w:r>
          </w:p>
          <w:p w14:paraId="1BE5C9F7" w14:textId="77777777" w:rsidR="00502019" w:rsidRPr="005E72DC" w:rsidRDefault="00502019" w:rsidP="00C354C4">
            <w:pPr>
              <w:spacing w:after="120"/>
              <w:jc w:val="both"/>
              <w:rPr>
                <w:rFonts w:asciiTheme="majorHAnsi" w:eastAsia="Times New Roman" w:hAnsiTheme="majorHAnsi" w:cstheme="majorHAnsi"/>
                <w:sz w:val="24"/>
                <w:szCs w:val="24"/>
              </w:rPr>
            </w:pPr>
            <w:r w:rsidRPr="005E72DC">
              <w:rPr>
                <w:rFonts w:asciiTheme="majorHAnsi" w:eastAsia="Times New Roman" w:hAnsiTheme="majorHAnsi" w:cstheme="majorHAnsi"/>
                <w:sz w:val="24"/>
                <w:szCs w:val="24"/>
              </w:rPr>
              <w:lastRenderedPageBreak/>
              <w:t xml:space="preserve">- Trường hợp chỉ làm nhiệm vụ cấp cứu, khám bệnh, chữa bệnh ngoại trú: </w:t>
            </w:r>
          </w:p>
          <w:p w14:paraId="3D199D50" w14:textId="77777777" w:rsidR="00502019" w:rsidRPr="005E72DC" w:rsidRDefault="00502019" w:rsidP="00C354C4">
            <w:pPr>
              <w:spacing w:after="120"/>
              <w:jc w:val="both"/>
              <w:rPr>
                <w:rFonts w:asciiTheme="majorHAnsi" w:eastAsia="Times New Roman" w:hAnsiTheme="majorHAnsi" w:cstheme="majorHAnsi"/>
                <w:sz w:val="24"/>
                <w:szCs w:val="24"/>
              </w:rPr>
            </w:pPr>
            <w:r w:rsidRPr="005E72DC">
              <w:rPr>
                <w:rFonts w:asciiTheme="majorHAnsi" w:eastAsia="Times New Roman" w:hAnsiTheme="majorHAnsi" w:cstheme="majorHAnsi"/>
                <w:sz w:val="24"/>
                <w:szCs w:val="24"/>
              </w:rPr>
              <w:t xml:space="preserve">+ Áp dụng mức giá dịch vụ khám bệnh, dịch vụ kỹ thuật của bệnh viện hạng IV. </w:t>
            </w:r>
          </w:p>
          <w:p w14:paraId="6FF4403F" w14:textId="77777777" w:rsidR="00502019" w:rsidRPr="005E72DC" w:rsidRDefault="00502019" w:rsidP="00C354C4">
            <w:pPr>
              <w:spacing w:after="120"/>
              <w:jc w:val="both"/>
              <w:rPr>
                <w:rFonts w:asciiTheme="majorHAnsi" w:eastAsia="Times New Roman" w:hAnsiTheme="majorHAnsi" w:cstheme="majorHAnsi"/>
                <w:sz w:val="24"/>
                <w:szCs w:val="24"/>
              </w:rPr>
            </w:pPr>
            <w:r w:rsidRPr="005E72DC">
              <w:rPr>
                <w:rFonts w:asciiTheme="majorHAnsi" w:eastAsia="Times New Roman" w:hAnsiTheme="majorHAnsi" w:cstheme="majorHAnsi"/>
                <w:sz w:val="24"/>
                <w:szCs w:val="24"/>
              </w:rPr>
              <w:t xml:space="preserve">+ Đối với trường hợp được Sở Y tế quyết định có giường lưu: Áp dụng mức giá dịch vụ ngày giường lưu bằng 50% mức giá ngày giường nội khoa loại 3 của bệnh viện hạng IV. </w:t>
            </w:r>
          </w:p>
          <w:p w14:paraId="4D0679D4" w14:textId="77777777" w:rsidR="00502019" w:rsidRPr="005E72DC" w:rsidRDefault="00502019" w:rsidP="00C354C4">
            <w:pPr>
              <w:spacing w:after="120"/>
              <w:jc w:val="both"/>
              <w:rPr>
                <w:rFonts w:asciiTheme="majorHAnsi" w:eastAsia="Times New Roman" w:hAnsiTheme="majorHAnsi" w:cstheme="majorHAnsi"/>
                <w:sz w:val="24"/>
                <w:szCs w:val="24"/>
              </w:rPr>
            </w:pPr>
            <w:r w:rsidRPr="005E72DC">
              <w:rPr>
                <w:rFonts w:asciiTheme="majorHAnsi" w:eastAsia="Times New Roman" w:hAnsiTheme="majorHAnsi" w:cstheme="majorHAnsi"/>
                <w:sz w:val="24"/>
                <w:szCs w:val="24"/>
              </w:rPr>
              <w:t>c) Trạm Y tế xã, phường, thị trấn; Trạm Y tế cơ quan, đơn vị, tổ chức, Trường học, Trạm Y tế kết hợp quân dân y:</w:t>
            </w:r>
          </w:p>
          <w:p w14:paraId="14CB28F3" w14:textId="77777777" w:rsidR="00502019" w:rsidRPr="005E72DC" w:rsidRDefault="00502019" w:rsidP="00C354C4">
            <w:pPr>
              <w:spacing w:after="120"/>
              <w:jc w:val="both"/>
              <w:rPr>
                <w:rFonts w:asciiTheme="majorHAnsi" w:eastAsia="Times New Roman" w:hAnsiTheme="majorHAnsi" w:cstheme="majorHAnsi"/>
                <w:sz w:val="24"/>
                <w:szCs w:val="24"/>
              </w:rPr>
            </w:pPr>
            <w:r w:rsidRPr="005E72DC">
              <w:rPr>
                <w:rFonts w:asciiTheme="majorHAnsi" w:eastAsia="Times New Roman" w:hAnsiTheme="majorHAnsi" w:cstheme="majorHAnsi"/>
                <w:sz w:val="24"/>
                <w:szCs w:val="24"/>
              </w:rPr>
              <w:t>- Giá dịch vụ khám bệnh: Áp dụng mức giá của Trạm Y tế xã;</w:t>
            </w:r>
          </w:p>
          <w:p w14:paraId="2CC107FE" w14:textId="77777777" w:rsidR="00502019" w:rsidRPr="005E72DC" w:rsidRDefault="00502019" w:rsidP="00C354C4">
            <w:pPr>
              <w:spacing w:after="120"/>
              <w:jc w:val="both"/>
              <w:rPr>
                <w:rFonts w:asciiTheme="majorHAnsi" w:eastAsia="Times New Roman" w:hAnsiTheme="majorHAnsi" w:cstheme="majorHAnsi"/>
                <w:sz w:val="24"/>
                <w:szCs w:val="24"/>
              </w:rPr>
            </w:pPr>
            <w:r w:rsidRPr="005E72DC">
              <w:rPr>
                <w:rFonts w:asciiTheme="majorHAnsi" w:eastAsia="Times New Roman" w:hAnsiTheme="majorHAnsi" w:cstheme="majorHAnsi"/>
                <w:sz w:val="24"/>
                <w:szCs w:val="24"/>
              </w:rPr>
              <w:t>- Giá dịch vụ kỹ thuật bằng 70% mức giá dịch vụ kỹ thuật theo quy định tại Phụ lục 3;</w:t>
            </w:r>
          </w:p>
          <w:p w14:paraId="59821842" w14:textId="77777777" w:rsidR="00502019" w:rsidRPr="005E72DC" w:rsidRDefault="00502019" w:rsidP="00C354C4">
            <w:pPr>
              <w:spacing w:after="120"/>
              <w:jc w:val="both"/>
              <w:rPr>
                <w:rFonts w:asciiTheme="majorHAnsi" w:eastAsia="Times New Roman" w:hAnsiTheme="majorHAnsi" w:cstheme="majorHAnsi"/>
                <w:sz w:val="24"/>
                <w:szCs w:val="24"/>
              </w:rPr>
            </w:pPr>
            <w:r w:rsidRPr="005E72DC">
              <w:rPr>
                <w:rFonts w:asciiTheme="majorHAnsi" w:eastAsia="Times New Roman" w:hAnsiTheme="majorHAnsi" w:cstheme="majorHAnsi"/>
                <w:sz w:val="24"/>
                <w:szCs w:val="24"/>
              </w:rPr>
              <w:t>- Đối với Trạm Y tế được Sở Y tế quyết định có giường lưu: Được áp dụng mức giá dịch vụ ngày giường lưu bằng 50% mức giá dịch vụ ngày giường bệnh nội khoa loại 3 của bệnh viện hạng IV.</w:t>
            </w:r>
          </w:p>
          <w:p w14:paraId="13D27F20" w14:textId="77777777" w:rsidR="00502019" w:rsidRPr="005E72DC" w:rsidRDefault="00502019" w:rsidP="00C354C4">
            <w:pPr>
              <w:spacing w:after="120"/>
              <w:jc w:val="both"/>
              <w:rPr>
                <w:rFonts w:asciiTheme="majorHAnsi" w:eastAsia="Times New Roman" w:hAnsiTheme="majorHAnsi" w:cstheme="majorHAnsi"/>
                <w:sz w:val="24"/>
                <w:szCs w:val="24"/>
              </w:rPr>
            </w:pPr>
            <w:r w:rsidRPr="005E72DC">
              <w:rPr>
                <w:rFonts w:asciiTheme="majorHAnsi" w:eastAsia="Times New Roman" w:hAnsiTheme="majorHAnsi" w:cstheme="majorHAnsi"/>
                <w:sz w:val="24"/>
                <w:szCs w:val="24"/>
              </w:rPr>
              <w:t xml:space="preserve">d) Nhà hộ sinh: </w:t>
            </w:r>
          </w:p>
          <w:p w14:paraId="162EC3EC" w14:textId="77777777" w:rsidR="00502019" w:rsidRPr="005E72DC" w:rsidRDefault="00502019" w:rsidP="00C354C4">
            <w:pPr>
              <w:spacing w:after="120"/>
              <w:jc w:val="both"/>
              <w:rPr>
                <w:rFonts w:asciiTheme="majorHAnsi" w:eastAsia="Times New Roman" w:hAnsiTheme="majorHAnsi" w:cstheme="majorHAnsi"/>
                <w:sz w:val="24"/>
                <w:szCs w:val="24"/>
              </w:rPr>
            </w:pPr>
            <w:r w:rsidRPr="005E72DC">
              <w:rPr>
                <w:rFonts w:asciiTheme="majorHAnsi" w:eastAsia="Times New Roman" w:hAnsiTheme="majorHAnsi" w:cstheme="majorHAnsi"/>
                <w:sz w:val="24"/>
                <w:szCs w:val="24"/>
              </w:rPr>
              <w:t>- Áp dụng mức giá dịch vụ khám bệnh, chữa bệnh của bệnh viện hạng IV.</w:t>
            </w:r>
          </w:p>
          <w:p w14:paraId="61BBA77E" w14:textId="4FA8E6AB" w:rsidR="00CD76D5" w:rsidRPr="005E72DC" w:rsidRDefault="00502019" w:rsidP="00C354C4">
            <w:pPr>
              <w:spacing w:after="120"/>
              <w:jc w:val="both"/>
              <w:rPr>
                <w:rFonts w:asciiTheme="majorHAnsi" w:eastAsia="Times New Roman" w:hAnsiTheme="majorHAnsi" w:cstheme="majorHAnsi"/>
                <w:sz w:val="24"/>
                <w:szCs w:val="24"/>
              </w:rPr>
            </w:pPr>
            <w:r w:rsidRPr="005E72DC">
              <w:rPr>
                <w:rFonts w:asciiTheme="majorHAnsi" w:eastAsia="Times New Roman" w:hAnsiTheme="majorHAnsi" w:cstheme="majorHAnsi"/>
                <w:sz w:val="24"/>
                <w:szCs w:val="24"/>
              </w:rPr>
              <w:lastRenderedPageBreak/>
              <w:t>- Đối với giá dịch vụ ngày giường bệnh: Áp dụng bằng 50% mức giá dịch vụ ngày giường bệnh nội khoa loại 3 của bệnh viện hạng IV.</w:t>
            </w:r>
            <w:bookmarkEnd w:id="1"/>
          </w:p>
        </w:tc>
        <w:tc>
          <w:tcPr>
            <w:tcW w:w="3402" w:type="dxa"/>
          </w:tcPr>
          <w:p w14:paraId="58125613" w14:textId="77777777" w:rsidR="00502019" w:rsidRPr="005E72DC" w:rsidRDefault="00502019" w:rsidP="00C354C4">
            <w:pPr>
              <w:spacing w:after="120"/>
              <w:jc w:val="both"/>
              <w:rPr>
                <w:rFonts w:asciiTheme="majorHAnsi" w:eastAsia="Times New Roman" w:hAnsiTheme="majorHAnsi" w:cstheme="majorHAnsi"/>
                <w:b/>
                <w:sz w:val="24"/>
                <w:szCs w:val="24"/>
              </w:rPr>
            </w:pPr>
            <w:r w:rsidRPr="005E72DC">
              <w:rPr>
                <w:rFonts w:asciiTheme="majorHAnsi" w:hAnsiTheme="majorHAnsi" w:cstheme="majorHAnsi"/>
                <w:b/>
                <w:sz w:val="24"/>
                <w:szCs w:val="24"/>
              </w:rPr>
              <w:lastRenderedPageBreak/>
              <w:t>Điều 1. Phạm vi điều chỉnh và đối tượng áp dụng</w:t>
            </w:r>
          </w:p>
          <w:p w14:paraId="527CF5D6" w14:textId="77777777" w:rsidR="00502019" w:rsidRPr="005E72DC" w:rsidRDefault="00502019" w:rsidP="00C354C4">
            <w:pPr>
              <w:spacing w:after="120"/>
              <w:jc w:val="both"/>
              <w:rPr>
                <w:rFonts w:asciiTheme="majorHAnsi" w:hAnsiTheme="majorHAnsi" w:cstheme="majorHAnsi"/>
                <w:b/>
                <w:sz w:val="24"/>
                <w:szCs w:val="24"/>
              </w:rPr>
            </w:pPr>
            <w:r w:rsidRPr="005E72DC">
              <w:rPr>
                <w:rFonts w:asciiTheme="majorHAnsi" w:hAnsiTheme="majorHAnsi" w:cstheme="majorHAnsi"/>
                <w:b/>
                <w:sz w:val="24"/>
                <w:szCs w:val="24"/>
              </w:rPr>
              <w:t>1. Phạm vi điều chỉnh</w:t>
            </w:r>
          </w:p>
          <w:p w14:paraId="1EEFF1E7" w14:textId="00E9F3F2" w:rsidR="00502019" w:rsidRPr="005E72DC" w:rsidRDefault="00502019" w:rsidP="00C354C4">
            <w:pPr>
              <w:spacing w:after="120"/>
              <w:jc w:val="both"/>
              <w:rPr>
                <w:rFonts w:asciiTheme="majorHAnsi" w:hAnsiTheme="majorHAnsi" w:cstheme="majorHAnsi"/>
                <w:sz w:val="24"/>
                <w:szCs w:val="24"/>
              </w:rPr>
            </w:pPr>
            <w:r w:rsidRPr="005E72DC">
              <w:rPr>
                <w:rFonts w:asciiTheme="majorHAnsi" w:hAnsiTheme="majorHAnsi" w:cstheme="majorHAnsi"/>
                <w:sz w:val="24"/>
                <w:szCs w:val="24"/>
              </w:rPr>
              <w:t xml:space="preserve">Quy định giá </w:t>
            </w:r>
            <w:r w:rsidR="00CC275E" w:rsidRPr="005E72DC">
              <w:rPr>
                <w:rFonts w:asciiTheme="majorHAnsi" w:hAnsiTheme="majorHAnsi" w:cstheme="majorHAnsi"/>
                <w:sz w:val="24"/>
                <w:szCs w:val="24"/>
              </w:rPr>
              <w:t>c</w:t>
            </w:r>
            <w:r w:rsidR="00CC275E" w:rsidRPr="005E72DC">
              <w:rPr>
                <w:rFonts w:asciiTheme="majorHAnsi" w:hAnsiTheme="majorHAnsi" w:cstheme="majorHAnsi"/>
                <w:sz w:val="24"/>
                <w:szCs w:val="24"/>
                <w:lang w:val="en-US"/>
              </w:rPr>
              <w:t>ụ thể</w:t>
            </w:r>
            <w:r w:rsidR="00CC275E" w:rsidRPr="005E72DC">
              <w:rPr>
                <w:rFonts w:asciiTheme="majorHAnsi" w:hAnsiTheme="majorHAnsi" w:cstheme="majorHAnsi"/>
                <w:b/>
                <w:bCs/>
                <w:sz w:val="24"/>
                <w:szCs w:val="24"/>
                <w:lang w:val="en-US"/>
              </w:rPr>
              <w:t xml:space="preserve"> </w:t>
            </w:r>
            <w:r w:rsidRPr="005E72DC">
              <w:rPr>
                <w:rFonts w:asciiTheme="majorHAnsi" w:hAnsiTheme="majorHAnsi" w:cstheme="majorHAnsi"/>
                <w:sz w:val="24"/>
                <w:szCs w:val="24"/>
              </w:rPr>
              <w:t xml:space="preserve">dịch vụ </w:t>
            </w:r>
            <w:r w:rsidRPr="005E72DC">
              <w:rPr>
                <w:rFonts w:asciiTheme="majorHAnsi" w:hAnsiTheme="majorHAnsi" w:cstheme="majorHAnsi"/>
                <w:bCs/>
                <w:sz w:val="24"/>
                <w:szCs w:val="24"/>
              </w:rPr>
              <w:t xml:space="preserve">khám bệnh, chữa bệnh thuộc danh mục </w:t>
            </w:r>
            <w:r w:rsidRPr="005E72DC">
              <w:rPr>
                <w:rFonts w:asciiTheme="majorHAnsi" w:hAnsiTheme="majorHAnsi" w:cstheme="majorHAnsi"/>
                <w:sz w:val="24"/>
                <w:szCs w:val="24"/>
              </w:rPr>
              <w:t>do quỹ Bảo hiểm Y tế (BHYT) thanh toán; Giá dịch vụ khám bệnh, chữa bệnh do Nhà nước thanh toán (nếu có); Giá dịch vụ khám bệnh, chữa bệnh không thuộc danh mục do quỹ BHYT thanh toán nhưng không phải là dịch vụ khám bệnh, chữa bệnh theo yêu cầu áp dụng tại các cơ sở khám bệnh, chữa bệnh của Nhà nước trên địa bàn tỉnh.</w:t>
            </w:r>
          </w:p>
          <w:p w14:paraId="761FF89E" w14:textId="77777777" w:rsidR="00502019" w:rsidRPr="005E72DC" w:rsidRDefault="00502019" w:rsidP="00C354C4">
            <w:pPr>
              <w:spacing w:after="120"/>
              <w:jc w:val="both"/>
              <w:rPr>
                <w:rFonts w:asciiTheme="majorHAnsi" w:hAnsiTheme="majorHAnsi" w:cstheme="majorHAnsi"/>
                <w:b/>
                <w:sz w:val="24"/>
                <w:szCs w:val="24"/>
              </w:rPr>
            </w:pPr>
            <w:r w:rsidRPr="005E72DC">
              <w:rPr>
                <w:rFonts w:asciiTheme="majorHAnsi" w:hAnsiTheme="majorHAnsi" w:cstheme="majorHAnsi"/>
                <w:b/>
                <w:sz w:val="24"/>
                <w:szCs w:val="24"/>
              </w:rPr>
              <w:lastRenderedPageBreak/>
              <w:t>2. Đối tượng áp dụng</w:t>
            </w:r>
          </w:p>
          <w:p w14:paraId="4391AD19" w14:textId="77777777" w:rsidR="00502019" w:rsidRPr="005E72DC" w:rsidRDefault="00502019" w:rsidP="00C354C4">
            <w:pPr>
              <w:widowControl w:val="0"/>
              <w:spacing w:after="120"/>
              <w:jc w:val="both"/>
              <w:rPr>
                <w:rFonts w:asciiTheme="majorHAnsi" w:hAnsiTheme="majorHAnsi" w:cstheme="majorHAnsi"/>
                <w:sz w:val="24"/>
                <w:szCs w:val="24"/>
              </w:rPr>
            </w:pPr>
            <w:r w:rsidRPr="005E72DC">
              <w:rPr>
                <w:rFonts w:asciiTheme="majorHAnsi" w:hAnsiTheme="majorHAnsi" w:cstheme="majorHAnsi"/>
                <w:sz w:val="24"/>
                <w:szCs w:val="24"/>
              </w:rPr>
              <w:t xml:space="preserve">Các cơ sở khám bệnh, chữa bệnh của Nhà nước, </w:t>
            </w:r>
            <w:r w:rsidRPr="005E72DC">
              <w:rPr>
                <w:rFonts w:asciiTheme="majorHAnsi" w:hAnsiTheme="majorHAnsi" w:cstheme="majorHAnsi"/>
                <w:bCs/>
                <w:sz w:val="24"/>
                <w:szCs w:val="24"/>
              </w:rPr>
              <w:t xml:space="preserve">người bệnh, người dân, các cơ quan, tổ chức, cá nhân có liên quan đến dịch vụ khám bệnh, chữa bệnh tại các cơ sở y tế </w:t>
            </w:r>
            <w:r w:rsidRPr="005E72DC">
              <w:rPr>
                <w:rFonts w:asciiTheme="majorHAnsi" w:hAnsiTheme="majorHAnsi" w:cstheme="majorHAnsi"/>
                <w:sz w:val="24"/>
                <w:szCs w:val="24"/>
              </w:rPr>
              <w:t>của Nhà nước.</w:t>
            </w:r>
          </w:p>
          <w:p w14:paraId="0C367964" w14:textId="77777777" w:rsidR="00CD76D5" w:rsidRPr="005E72DC" w:rsidRDefault="00CD76D5" w:rsidP="00C354C4">
            <w:pPr>
              <w:spacing w:after="120"/>
              <w:jc w:val="both"/>
              <w:rPr>
                <w:rFonts w:asciiTheme="majorHAnsi" w:hAnsiTheme="majorHAnsi" w:cstheme="majorHAnsi"/>
                <w:sz w:val="24"/>
                <w:szCs w:val="24"/>
                <w:lang w:val="en-US"/>
              </w:rPr>
            </w:pPr>
          </w:p>
        </w:tc>
        <w:tc>
          <w:tcPr>
            <w:tcW w:w="2126" w:type="dxa"/>
          </w:tcPr>
          <w:p w14:paraId="5A45E0AD" w14:textId="7129B77B" w:rsidR="009B7DE3" w:rsidRPr="005E72DC" w:rsidRDefault="002633A1" w:rsidP="002633A1">
            <w:pPr>
              <w:spacing w:after="120"/>
              <w:jc w:val="both"/>
              <w:rPr>
                <w:rFonts w:asciiTheme="majorHAnsi" w:hAnsiTheme="majorHAnsi" w:cstheme="majorHAnsi"/>
                <w:sz w:val="24"/>
                <w:szCs w:val="24"/>
                <w:lang w:val="en-US"/>
              </w:rPr>
            </w:pPr>
            <w:r w:rsidRPr="005E72DC">
              <w:rPr>
                <w:rFonts w:asciiTheme="majorHAnsi" w:hAnsiTheme="majorHAnsi" w:cstheme="majorHAnsi"/>
                <w:sz w:val="24"/>
                <w:szCs w:val="24"/>
                <w:lang w:val="en-US"/>
              </w:rPr>
              <w:lastRenderedPageBreak/>
              <w:t xml:space="preserve">Quy định giá cụ thể </w:t>
            </w:r>
            <w:r w:rsidRPr="005E72DC">
              <w:rPr>
                <w:rFonts w:asciiTheme="majorHAnsi" w:hAnsiTheme="majorHAnsi" w:cstheme="majorHAnsi"/>
                <w:sz w:val="24"/>
                <w:szCs w:val="24"/>
              </w:rPr>
              <w:t xml:space="preserve">dịch vụ </w:t>
            </w:r>
            <w:r w:rsidRPr="005E72DC">
              <w:rPr>
                <w:rFonts w:asciiTheme="majorHAnsi" w:hAnsiTheme="majorHAnsi" w:cstheme="majorHAnsi"/>
                <w:bCs/>
                <w:sz w:val="24"/>
                <w:szCs w:val="24"/>
              </w:rPr>
              <w:t>khám bệnh, chữa bệnh</w:t>
            </w:r>
            <w:r w:rsidRPr="005E72DC">
              <w:rPr>
                <w:rFonts w:asciiTheme="majorHAnsi" w:hAnsiTheme="majorHAnsi" w:cstheme="majorHAnsi"/>
                <w:bCs/>
                <w:sz w:val="24"/>
                <w:szCs w:val="24"/>
                <w:lang w:val="en-US"/>
              </w:rPr>
              <w:t xml:space="preserve"> </w:t>
            </w:r>
            <w:r w:rsidRPr="005E72DC">
              <w:rPr>
                <w:rFonts w:asciiTheme="majorHAnsi" w:hAnsiTheme="majorHAnsi" w:cstheme="majorHAnsi"/>
                <w:sz w:val="24"/>
                <w:szCs w:val="24"/>
              </w:rPr>
              <w:t>tại các cơ sở khám bệnh, chữa bệnh của Nhà nước trên địa bàn tỉnh</w:t>
            </w:r>
            <w:r w:rsidRPr="005E72DC">
              <w:rPr>
                <w:rFonts w:asciiTheme="majorHAnsi" w:hAnsiTheme="majorHAnsi" w:cstheme="majorHAnsi"/>
                <w:sz w:val="24"/>
                <w:szCs w:val="24"/>
                <w:lang w:val="en-US"/>
              </w:rPr>
              <w:t xml:space="preserve"> </w:t>
            </w:r>
            <w:r w:rsidR="009B7DE3" w:rsidRPr="005E72DC">
              <w:rPr>
                <w:rFonts w:asciiTheme="majorHAnsi" w:hAnsiTheme="majorHAnsi" w:cstheme="majorHAnsi"/>
                <w:sz w:val="24"/>
                <w:szCs w:val="24"/>
                <w:lang w:val="en-US"/>
              </w:rPr>
              <w:t xml:space="preserve">theo quy định </w:t>
            </w:r>
            <w:r w:rsidR="009B7DE3" w:rsidRPr="005E72DC">
              <w:rPr>
                <w:rFonts w:asciiTheme="majorHAnsi" w:hAnsiTheme="majorHAnsi" w:cstheme="majorHAnsi"/>
                <w:sz w:val="24"/>
                <w:szCs w:val="24"/>
              </w:rPr>
              <w:t xml:space="preserve">Tại </w:t>
            </w:r>
            <w:r w:rsidR="009B7DE3" w:rsidRPr="005E72DC">
              <w:rPr>
                <w:rFonts w:asciiTheme="majorHAnsi" w:hAnsiTheme="majorHAnsi" w:cstheme="majorHAnsi"/>
                <w:sz w:val="24"/>
                <w:szCs w:val="24"/>
                <w:lang w:val="pt-BR"/>
              </w:rPr>
              <w:t xml:space="preserve">Khoản 6 Điều 110 của Luật Khám bệnh, chữa bệnh năm 2023; </w:t>
            </w:r>
            <w:r w:rsidR="009B7DE3" w:rsidRPr="005E72DC">
              <w:rPr>
                <w:rFonts w:asciiTheme="majorHAnsi" w:hAnsiTheme="majorHAnsi" w:cstheme="majorHAnsi"/>
                <w:sz w:val="24"/>
                <w:szCs w:val="24"/>
                <w:shd w:val="clear" w:color="auto" w:fill="FFFFFF"/>
              </w:rPr>
              <w:t>Khoản 3 Điều 147</w:t>
            </w:r>
            <w:r w:rsidR="009B7DE3" w:rsidRPr="005E72DC">
              <w:rPr>
                <w:rFonts w:asciiTheme="majorHAnsi" w:hAnsiTheme="majorHAnsi" w:cstheme="majorHAnsi"/>
                <w:sz w:val="24"/>
                <w:szCs w:val="24"/>
                <w:shd w:val="clear" w:color="auto" w:fill="FFFFFF"/>
                <w:lang w:val="en-US"/>
              </w:rPr>
              <w:t xml:space="preserve"> của </w:t>
            </w:r>
            <w:r w:rsidR="009B7DE3" w:rsidRPr="005E72DC">
              <w:rPr>
                <w:rFonts w:asciiTheme="majorHAnsi" w:hAnsiTheme="majorHAnsi" w:cstheme="majorHAnsi"/>
                <w:sz w:val="24"/>
                <w:szCs w:val="24"/>
                <w:shd w:val="clear" w:color="auto" w:fill="FFFFFF"/>
              </w:rPr>
              <w:t>Nghị định 96/2023/NĐ-CP ngày 30/12/2023 quy định</w:t>
            </w:r>
            <w:r w:rsidR="009B7DE3" w:rsidRPr="005E72DC">
              <w:rPr>
                <w:rFonts w:asciiTheme="majorHAnsi" w:hAnsiTheme="majorHAnsi" w:cstheme="majorHAnsi"/>
                <w:sz w:val="24"/>
                <w:szCs w:val="24"/>
                <w:shd w:val="clear" w:color="auto" w:fill="FFFFFF"/>
                <w:lang w:val="en-US"/>
              </w:rPr>
              <w:t xml:space="preserve">; </w:t>
            </w:r>
            <w:r w:rsidR="009B7DE3" w:rsidRPr="005E72DC">
              <w:rPr>
                <w:rFonts w:asciiTheme="majorHAnsi" w:hAnsiTheme="majorHAnsi" w:cstheme="majorHAnsi"/>
                <w:sz w:val="24"/>
                <w:szCs w:val="24"/>
              </w:rPr>
              <w:t xml:space="preserve">Thông tư 21/2024/TT-BYT </w:t>
            </w:r>
            <w:r w:rsidR="009B7DE3" w:rsidRPr="005E72DC">
              <w:rPr>
                <w:rFonts w:asciiTheme="majorHAnsi" w:hAnsiTheme="majorHAnsi" w:cstheme="majorHAnsi"/>
                <w:sz w:val="24"/>
                <w:szCs w:val="24"/>
              </w:rPr>
              <w:lastRenderedPageBreak/>
              <w:t>ngày 17/10/2024</w:t>
            </w:r>
            <w:r w:rsidR="009B7DE3" w:rsidRPr="005E72DC">
              <w:rPr>
                <w:rFonts w:asciiTheme="majorHAnsi" w:hAnsiTheme="majorHAnsi" w:cstheme="majorHAnsi"/>
                <w:sz w:val="24"/>
                <w:szCs w:val="24"/>
                <w:lang w:val="en-US"/>
              </w:rPr>
              <w:t xml:space="preserve"> và </w:t>
            </w:r>
            <w:r w:rsidR="009B7DE3" w:rsidRPr="005E72DC">
              <w:rPr>
                <w:rFonts w:asciiTheme="majorHAnsi" w:hAnsiTheme="majorHAnsi" w:cstheme="majorHAnsi"/>
                <w:sz w:val="24"/>
                <w:szCs w:val="24"/>
              </w:rPr>
              <w:t>Thông tư 23/2024/TT-BYT ngày 18/10/2024  của Bộ trưởng Bộ Y tế</w:t>
            </w:r>
            <w:r w:rsidR="009B7DE3" w:rsidRPr="005E72DC">
              <w:rPr>
                <w:rFonts w:asciiTheme="majorHAnsi" w:hAnsiTheme="majorHAnsi" w:cstheme="majorHAnsi"/>
                <w:sz w:val="24"/>
                <w:szCs w:val="24"/>
                <w:lang w:val="en-US"/>
              </w:rPr>
              <w:t>.</w:t>
            </w:r>
          </w:p>
          <w:p w14:paraId="50AA41F0" w14:textId="77777777" w:rsidR="009B7DE3" w:rsidRPr="005E72DC" w:rsidRDefault="009B7DE3" w:rsidP="002633A1">
            <w:pPr>
              <w:spacing w:after="120"/>
              <w:jc w:val="both"/>
              <w:rPr>
                <w:rFonts w:asciiTheme="majorHAnsi" w:hAnsiTheme="majorHAnsi" w:cstheme="majorHAnsi"/>
                <w:i/>
                <w:spacing w:val="-2"/>
                <w:sz w:val="24"/>
                <w:szCs w:val="24"/>
              </w:rPr>
            </w:pPr>
          </w:p>
          <w:p w14:paraId="20DBA1F5" w14:textId="58867E2B" w:rsidR="00CD76D5" w:rsidRPr="005E72DC" w:rsidRDefault="00CD76D5" w:rsidP="00C354C4">
            <w:pPr>
              <w:spacing w:after="120"/>
              <w:jc w:val="center"/>
              <w:rPr>
                <w:rFonts w:asciiTheme="majorHAnsi" w:hAnsiTheme="majorHAnsi" w:cstheme="majorHAnsi"/>
                <w:sz w:val="24"/>
                <w:szCs w:val="24"/>
                <w:lang w:val="en-US"/>
              </w:rPr>
            </w:pPr>
          </w:p>
        </w:tc>
      </w:tr>
      <w:tr w:rsidR="005E72DC" w:rsidRPr="005E72DC" w14:paraId="1DCDA6B2" w14:textId="77777777" w:rsidTr="005A70DC">
        <w:tc>
          <w:tcPr>
            <w:tcW w:w="4248" w:type="dxa"/>
          </w:tcPr>
          <w:p w14:paraId="027A3B39" w14:textId="77777777" w:rsidR="00C354C4" w:rsidRPr="005E72DC" w:rsidRDefault="00C354C4" w:rsidP="00C354C4">
            <w:pPr>
              <w:spacing w:after="120"/>
              <w:ind w:firstLine="22"/>
              <w:jc w:val="both"/>
              <w:rPr>
                <w:rFonts w:asciiTheme="majorHAnsi" w:eastAsia="Times New Roman" w:hAnsiTheme="majorHAnsi" w:cstheme="majorHAnsi"/>
                <w:b/>
                <w:sz w:val="24"/>
                <w:szCs w:val="24"/>
                <w:lang w:val="en-US"/>
              </w:rPr>
            </w:pPr>
            <w:r w:rsidRPr="005E72DC">
              <w:rPr>
                <w:rFonts w:asciiTheme="majorHAnsi" w:eastAsia="Times New Roman" w:hAnsiTheme="majorHAnsi" w:cstheme="majorHAnsi"/>
                <w:b/>
                <w:sz w:val="24"/>
                <w:szCs w:val="24"/>
                <w:lang w:val="en-US"/>
              </w:rPr>
              <w:lastRenderedPageBreak/>
              <w:t xml:space="preserve">Điều 2. Giá dịch vụ khám, chữa bệnh </w:t>
            </w:r>
          </w:p>
          <w:p w14:paraId="263EA1CC" w14:textId="77777777" w:rsidR="00C354C4" w:rsidRPr="005E72DC" w:rsidRDefault="00C354C4" w:rsidP="00C354C4">
            <w:pPr>
              <w:spacing w:after="120"/>
              <w:ind w:firstLine="22"/>
              <w:jc w:val="both"/>
              <w:rPr>
                <w:rFonts w:asciiTheme="majorHAnsi" w:eastAsia="Times New Roman" w:hAnsiTheme="majorHAnsi" w:cstheme="majorHAnsi"/>
                <w:b/>
                <w:sz w:val="24"/>
                <w:szCs w:val="24"/>
                <w:lang w:val="en-US"/>
              </w:rPr>
            </w:pPr>
            <w:r w:rsidRPr="005E72DC">
              <w:rPr>
                <w:rFonts w:asciiTheme="majorHAnsi" w:eastAsia="Times New Roman" w:hAnsiTheme="majorHAnsi" w:cstheme="majorHAnsi"/>
                <w:b/>
                <w:sz w:val="24"/>
                <w:szCs w:val="24"/>
                <w:lang w:val="en-US"/>
              </w:rPr>
              <w:t xml:space="preserve">1. Giá dịch vụ khám, chữa bệnh </w:t>
            </w:r>
          </w:p>
          <w:p w14:paraId="4BD1C968" w14:textId="77777777" w:rsidR="00C354C4" w:rsidRPr="005E72DC" w:rsidRDefault="00C354C4" w:rsidP="00C354C4">
            <w:pPr>
              <w:spacing w:after="120"/>
              <w:ind w:firstLine="22"/>
              <w:jc w:val="both"/>
              <w:rPr>
                <w:rFonts w:asciiTheme="majorHAnsi" w:eastAsia="Times New Roman" w:hAnsiTheme="majorHAnsi" w:cstheme="majorHAnsi"/>
                <w:sz w:val="24"/>
                <w:szCs w:val="24"/>
                <w:lang w:val="en-US"/>
              </w:rPr>
            </w:pPr>
            <w:r w:rsidRPr="005E72DC">
              <w:rPr>
                <w:rFonts w:asciiTheme="majorHAnsi" w:eastAsia="Times New Roman" w:hAnsiTheme="majorHAnsi" w:cstheme="majorHAnsi"/>
                <w:sz w:val="24"/>
                <w:szCs w:val="24"/>
                <w:lang w:val="en-US"/>
              </w:rPr>
              <w:t>a) Mức giá dịch vụ khám bệnh, kiểm tra sức khỏe (Phụ lục I kèm theo).</w:t>
            </w:r>
          </w:p>
          <w:p w14:paraId="4A287166" w14:textId="77777777" w:rsidR="00C354C4" w:rsidRPr="005E72DC" w:rsidRDefault="00C354C4" w:rsidP="00C354C4">
            <w:pPr>
              <w:spacing w:after="120"/>
              <w:ind w:firstLine="22"/>
              <w:jc w:val="both"/>
              <w:rPr>
                <w:rFonts w:asciiTheme="majorHAnsi" w:eastAsia="Times New Roman" w:hAnsiTheme="majorHAnsi" w:cstheme="majorHAnsi"/>
                <w:i/>
                <w:sz w:val="24"/>
                <w:szCs w:val="24"/>
                <w:lang w:val="en-US"/>
              </w:rPr>
            </w:pPr>
            <w:r w:rsidRPr="005E72DC">
              <w:rPr>
                <w:rFonts w:asciiTheme="majorHAnsi" w:eastAsia="Times New Roman" w:hAnsiTheme="majorHAnsi" w:cstheme="majorHAnsi"/>
                <w:sz w:val="24"/>
                <w:szCs w:val="24"/>
                <w:lang w:val="en-US"/>
              </w:rPr>
              <w:t>b) Mức giá dịch vụ ngày giường điều trị (Phụ lục</w:t>
            </w:r>
            <w:r w:rsidRPr="005E72DC">
              <w:rPr>
                <w:rFonts w:asciiTheme="majorHAnsi" w:eastAsia="Times New Roman" w:hAnsiTheme="majorHAnsi" w:cstheme="majorHAnsi"/>
                <w:i/>
                <w:sz w:val="24"/>
                <w:szCs w:val="24"/>
                <w:lang w:val="en-US"/>
              </w:rPr>
              <w:t xml:space="preserve"> </w:t>
            </w:r>
            <w:r w:rsidRPr="005E72DC">
              <w:rPr>
                <w:rFonts w:asciiTheme="majorHAnsi" w:eastAsia="Times New Roman" w:hAnsiTheme="majorHAnsi" w:cstheme="majorHAnsi"/>
                <w:sz w:val="24"/>
                <w:szCs w:val="24"/>
                <w:lang w:val="en-US"/>
              </w:rPr>
              <w:t>II kèm theo)</w:t>
            </w:r>
            <w:r w:rsidRPr="005E72DC">
              <w:rPr>
                <w:rFonts w:asciiTheme="majorHAnsi" w:eastAsia="Times New Roman" w:hAnsiTheme="majorHAnsi" w:cstheme="majorHAnsi"/>
                <w:i/>
                <w:sz w:val="24"/>
                <w:szCs w:val="24"/>
                <w:lang w:val="en-US"/>
              </w:rPr>
              <w:t>.</w:t>
            </w:r>
          </w:p>
          <w:p w14:paraId="0C932EFF" w14:textId="77777777" w:rsidR="00C354C4" w:rsidRPr="005E72DC" w:rsidRDefault="00C354C4" w:rsidP="00C354C4">
            <w:pPr>
              <w:spacing w:after="120"/>
              <w:ind w:firstLine="22"/>
              <w:jc w:val="both"/>
              <w:rPr>
                <w:rFonts w:asciiTheme="majorHAnsi" w:eastAsia="Times New Roman" w:hAnsiTheme="majorHAnsi" w:cstheme="majorHAnsi"/>
                <w:sz w:val="24"/>
                <w:szCs w:val="24"/>
                <w:lang w:val="en-US"/>
              </w:rPr>
            </w:pPr>
            <w:r w:rsidRPr="005E72DC">
              <w:rPr>
                <w:rFonts w:asciiTheme="majorHAnsi" w:eastAsia="Times New Roman" w:hAnsiTheme="majorHAnsi" w:cstheme="majorHAnsi"/>
                <w:sz w:val="24"/>
                <w:szCs w:val="24"/>
                <w:lang w:val="en-US"/>
              </w:rPr>
              <w:t xml:space="preserve">c) Mức giá dịch vụ kỹ thuật, xét nghiệm (Phụ lục III kèm theo). </w:t>
            </w:r>
          </w:p>
          <w:p w14:paraId="057EB76B" w14:textId="77777777" w:rsidR="00C354C4" w:rsidRPr="005E72DC" w:rsidRDefault="00C354C4" w:rsidP="00C354C4">
            <w:pPr>
              <w:spacing w:after="120"/>
              <w:ind w:firstLine="22"/>
              <w:jc w:val="both"/>
              <w:rPr>
                <w:rFonts w:asciiTheme="majorHAnsi" w:eastAsia="Times New Roman" w:hAnsiTheme="majorHAnsi" w:cstheme="majorHAnsi"/>
                <w:sz w:val="24"/>
                <w:szCs w:val="24"/>
                <w:lang w:val="en-US"/>
              </w:rPr>
            </w:pPr>
            <w:r w:rsidRPr="005E72DC">
              <w:rPr>
                <w:rFonts w:asciiTheme="majorHAnsi" w:eastAsia="Times New Roman" w:hAnsiTheme="majorHAnsi" w:cstheme="majorHAnsi"/>
                <w:sz w:val="24"/>
                <w:szCs w:val="24"/>
                <w:lang w:val="en-US"/>
              </w:rPr>
              <w:t>d) Bổ sung ghi chú của một số dịch vụ kỹ thuật đã được Bộ Y tế xếp tương đương tại các Quyết định của Bộ Y tế (Phụ lục IV kèm theo).</w:t>
            </w:r>
          </w:p>
          <w:p w14:paraId="694F41FC" w14:textId="77777777" w:rsidR="00C354C4" w:rsidRPr="005E72DC" w:rsidRDefault="00C354C4" w:rsidP="00C354C4">
            <w:pPr>
              <w:spacing w:after="120"/>
              <w:ind w:firstLine="22"/>
              <w:jc w:val="both"/>
              <w:rPr>
                <w:rFonts w:asciiTheme="majorHAnsi" w:eastAsia="Times New Roman" w:hAnsiTheme="majorHAnsi" w:cstheme="majorHAnsi"/>
                <w:iCs/>
                <w:sz w:val="24"/>
                <w:szCs w:val="24"/>
                <w:lang w:val="en-US"/>
              </w:rPr>
            </w:pPr>
            <w:r w:rsidRPr="005E72DC">
              <w:rPr>
                <w:rFonts w:asciiTheme="majorHAnsi" w:eastAsia="Times New Roman" w:hAnsiTheme="majorHAnsi" w:cstheme="majorHAnsi"/>
                <w:sz w:val="24"/>
                <w:szCs w:val="24"/>
                <w:lang w:val="en-US"/>
              </w:rPr>
              <w:t xml:space="preserve">e) </w:t>
            </w:r>
            <w:r w:rsidRPr="005E72DC">
              <w:rPr>
                <w:rFonts w:asciiTheme="majorHAnsi" w:eastAsia="Times New Roman" w:hAnsiTheme="majorHAnsi" w:cstheme="majorHAnsi"/>
                <w:sz w:val="24"/>
                <w:szCs w:val="24"/>
                <w:lang w:val="da-DK"/>
              </w:rPr>
              <w:t xml:space="preserve">Đối với các dịch vụ mới theo quy định tại khoản 1, khoản 2 Điều 69 Luật Khám bệnh, chữa bệnh và các dịch vụ kỹ thuật còn lại (trừ các dịch vụ đã được Bộ Y tế xếp tương đương về kỹ thuật và chi phí thực hiện) </w:t>
            </w:r>
            <w:r w:rsidRPr="005E72DC">
              <w:rPr>
                <w:rFonts w:asciiTheme="majorHAnsi" w:eastAsia="Times New Roman" w:hAnsiTheme="majorHAnsi" w:cstheme="majorHAnsi"/>
                <w:iCs/>
                <w:sz w:val="24"/>
                <w:szCs w:val="24"/>
                <w:lang w:val="da-DK"/>
              </w:rPr>
              <w:t xml:space="preserve">chưa quy định mức giá tại điểm a, b, c, d khoản này được thực hiện  theo quy định tại khoản 5 Điều 4 </w:t>
            </w:r>
            <w:r w:rsidRPr="005E72DC">
              <w:rPr>
                <w:rFonts w:asciiTheme="majorHAnsi" w:eastAsia="Times New Roman" w:hAnsiTheme="majorHAnsi" w:cstheme="majorHAnsi"/>
                <w:iCs/>
                <w:kern w:val="36"/>
                <w:sz w:val="24"/>
                <w:szCs w:val="24"/>
                <w:lang w:val="da-DK"/>
              </w:rPr>
              <w:t xml:space="preserve">Thông tư số </w:t>
            </w:r>
            <w:r w:rsidRPr="005E72DC">
              <w:rPr>
                <w:rFonts w:asciiTheme="majorHAnsi" w:eastAsia="Times New Roman" w:hAnsiTheme="majorHAnsi" w:cstheme="majorHAnsi"/>
                <w:iCs/>
                <w:kern w:val="36"/>
                <w:sz w:val="24"/>
                <w:szCs w:val="24"/>
                <w:lang w:val="da-DK"/>
              </w:rPr>
              <w:lastRenderedPageBreak/>
              <w:t>37/2018/TT-BYT ngày 30/11/2018 của Bộ Y tế</w:t>
            </w:r>
            <w:r w:rsidRPr="005E72DC">
              <w:rPr>
                <w:rFonts w:asciiTheme="majorHAnsi" w:eastAsia="Times New Roman" w:hAnsiTheme="majorHAnsi" w:cstheme="majorHAnsi"/>
                <w:iCs/>
                <w:sz w:val="24"/>
                <w:szCs w:val="24"/>
                <w:lang w:val="en-US"/>
              </w:rPr>
              <w:t>.</w:t>
            </w:r>
          </w:p>
          <w:p w14:paraId="20A350A4" w14:textId="77777777" w:rsidR="00C354C4" w:rsidRPr="005E72DC" w:rsidRDefault="00C354C4" w:rsidP="00C354C4">
            <w:pPr>
              <w:spacing w:after="120"/>
              <w:ind w:firstLine="22"/>
              <w:jc w:val="both"/>
              <w:rPr>
                <w:rFonts w:asciiTheme="majorHAnsi" w:eastAsia="Times New Roman" w:hAnsiTheme="majorHAnsi" w:cstheme="majorHAnsi"/>
                <w:b/>
                <w:sz w:val="24"/>
                <w:szCs w:val="24"/>
                <w:lang w:val="en-US"/>
              </w:rPr>
            </w:pPr>
            <w:r w:rsidRPr="005E72DC">
              <w:rPr>
                <w:rFonts w:asciiTheme="majorHAnsi" w:eastAsia="Times New Roman" w:hAnsiTheme="majorHAnsi" w:cstheme="majorHAnsi"/>
                <w:b/>
                <w:sz w:val="24"/>
                <w:szCs w:val="24"/>
                <w:lang w:val="en-US"/>
              </w:rPr>
              <w:t>2. Nguyên tắc thực hiện áp giá dịch vụ khám bệnh, chữa bệnh</w:t>
            </w:r>
          </w:p>
          <w:p w14:paraId="26B9AB4A" w14:textId="18A76593" w:rsidR="00CD76D5" w:rsidRPr="005E72DC" w:rsidRDefault="00C354C4" w:rsidP="005E72DC">
            <w:pPr>
              <w:spacing w:after="120"/>
              <w:ind w:firstLine="22"/>
              <w:jc w:val="both"/>
              <w:rPr>
                <w:rFonts w:asciiTheme="majorHAnsi" w:eastAsia="Times New Roman" w:hAnsiTheme="majorHAnsi" w:cstheme="majorHAnsi"/>
                <w:b/>
                <w:sz w:val="24"/>
                <w:szCs w:val="24"/>
                <w:lang w:val="pt-BR"/>
              </w:rPr>
            </w:pPr>
            <w:r w:rsidRPr="005E72DC">
              <w:rPr>
                <w:rFonts w:asciiTheme="majorHAnsi" w:eastAsia="Times New Roman" w:hAnsiTheme="majorHAnsi" w:cstheme="majorHAnsi"/>
                <w:sz w:val="24"/>
                <w:szCs w:val="24"/>
                <w:lang w:val="pt-BR"/>
              </w:rPr>
              <w:t xml:space="preserve">Thực hiện theo quy định tại Khoản 2 Điều 4 Thông tư số 37/2018/TT-BYT ngày 30/11/2018 của Bộ Y tế. </w:t>
            </w:r>
          </w:p>
        </w:tc>
        <w:tc>
          <w:tcPr>
            <w:tcW w:w="4536" w:type="dxa"/>
          </w:tcPr>
          <w:p w14:paraId="2F5BE280" w14:textId="77777777" w:rsidR="00C354C4" w:rsidRPr="005E72DC" w:rsidRDefault="00C354C4" w:rsidP="00C354C4">
            <w:pPr>
              <w:spacing w:after="120"/>
              <w:jc w:val="both"/>
              <w:rPr>
                <w:rFonts w:asciiTheme="majorHAnsi" w:eastAsia="Times New Roman" w:hAnsiTheme="majorHAnsi" w:cstheme="majorHAnsi"/>
                <w:b/>
                <w:sz w:val="24"/>
                <w:szCs w:val="24"/>
                <w:lang w:val="en-US"/>
              </w:rPr>
            </w:pPr>
            <w:r w:rsidRPr="005E72DC">
              <w:rPr>
                <w:rFonts w:asciiTheme="majorHAnsi" w:eastAsia="Times New Roman" w:hAnsiTheme="majorHAnsi" w:cstheme="majorHAnsi"/>
                <w:b/>
                <w:sz w:val="24"/>
                <w:szCs w:val="24"/>
                <w:lang w:val="en-US"/>
              </w:rPr>
              <w:lastRenderedPageBreak/>
              <w:t>Điều 2. Tổ chức thực hiện.</w:t>
            </w:r>
          </w:p>
          <w:p w14:paraId="457690EC" w14:textId="77777777" w:rsidR="00C354C4" w:rsidRPr="005E72DC" w:rsidRDefault="00C354C4" w:rsidP="00C354C4">
            <w:pPr>
              <w:spacing w:after="120"/>
              <w:jc w:val="both"/>
              <w:rPr>
                <w:rFonts w:asciiTheme="majorHAnsi" w:eastAsia="Times New Roman" w:hAnsiTheme="majorHAnsi" w:cstheme="majorHAnsi"/>
                <w:sz w:val="24"/>
                <w:szCs w:val="24"/>
                <w:lang w:val="en-US"/>
              </w:rPr>
            </w:pPr>
            <w:r w:rsidRPr="005E72DC">
              <w:rPr>
                <w:rFonts w:asciiTheme="majorHAnsi" w:eastAsia="Times New Roman" w:hAnsiTheme="majorHAnsi" w:cstheme="majorHAnsi"/>
                <w:sz w:val="24"/>
                <w:szCs w:val="24"/>
                <w:lang w:val="en-US"/>
              </w:rPr>
              <w:t>1. Giao Ủy ban nhân dân tỉnh tổ chức thực hiện Nghị quyết theo quy định của pháp luật.</w:t>
            </w:r>
          </w:p>
          <w:p w14:paraId="76366BF4" w14:textId="70F6C1D2" w:rsidR="00C354C4" w:rsidRPr="005E72DC" w:rsidRDefault="00C354C4" w:rsidP="00C354C4">
            <w:pPr>
              <w:spacing w:after="120"/>
              <w:jc w:val="both"/>
              <w:rPr>
                <w:rFonts w:asciiTheme="majorHAnsi" w:eastAsia="Times New Roman" w:hAnsiTheme="majorHAnsi" w:cstheme="majorHAnsi"/>
                <w:b/>
                <w:sz w:val="24"/>
                <w:szCs w:val="24"/>
              </w:rPr>
            </w:pPr>
            <w:r w:rsidRPr="005E72DC">
              <w:rPr>
                <w:rFonts w:asciiTheme="majorHAnsi" w:eastAsia="Times New Roman" w:hAnsiTheme="majorHAnsi" w:cstheme="majorHAnsi"/>
                <w:sz w:val="24"/>
                <w:szCs w:val="24"/>
                <w:lang w:val="en-US"/>
              </w:rPr>
              <w:t xml:space="preserve">2. Giao Thường trực Hội đồng nhân dân tỉnh, các Ban của Hội đồng nhân dân tỉnh, các Tổ đại biểu Hội đồng nhân dân tỉnh và đại biểu Hội đồng nhân dân tỉnh giám sát việc thực hiện Nghị quyết này. </w:t>
            </w:r>
          </w:p>
          <w:p w14:paraId="3BECF5B9" w14:textId="77777777" w:rsidR="00CD76D5" w:rsidRPr="005E72DC" w:rsidRDefault="00CD76D5" w:rsidP="00C354C4">
            <w:pPr>
              <w:spacing w:after="120"/>
              <w:jc w:val="center"/>
              <w:rPr>
                <w:rFonts w:asciiTheme="majorHAnsi" w:hAnsiTheme="majorHAnsi" w:cstheme="majorHAnsi"/>
                <w:sz w:val="24"/>
                <w:szCs w:val="24"/>
                <w:lang w:val="en-US"/>
              </w:rPr>
            </w:pPr>
          </w:p>
        </w:tc>
        <w:tc>
          <w:tcPr>
            <w:tcW w:w="3402" w:type="dxa"/>
          </w:tcPr>
          <w:p w14:paraId="71D5F5D3" w14:textId="5C969032" w:rsidR="00C354C4" w:rsidRPr="005E72DC" w:rsidRDefault="00C354C4" w:rsidP="00C354C4">
            <w:pPr>
              <w:spacing w:after="120"/>
              <w:jc w:val="both"/>
              <w:rPr>
                <w:rFonts w:asciiTheme="majorHAnsi" w:eastAsia="Times New Roman" w:hAnsiTheme="majorHAnsi" w:cstheme="majorHAnsi"/>
                <w:iCs/>
                <w:sz w:val="24"/>
                <w:szCs w:val="24"/>
                <w:lang w:val="pt-BR"/>
              </w:rPr>
            </w:pPr>
            <w:r w:rsidRPr="005E72DC">
              <w:rPr>
                <w:rFonts w:asciiTheme="majorHAnsi" w:hAnsiTheme="majorHAnsi" w:cstheme="majorHAnsi"/>
                <w:b/>
                <w:sz w:val="24"/>
                <w:szCs w:val="24"/>
              </w:rPr>
              <w:t xml:space="preserve">Điều 2. </w:t>
            </w:r>
            <w:r w:rsidRPr="005E72DC">
              <w:rPr>
                <w:rFonts w:asciiTheme="majorHAnsi" w:hAnsiTheme="majorHAnsi" w:cstheme="majorHAnsi"/>
                <w:b/>
                <w:bCs/>
                <w:sz w:val="24"/>
                <w:szCs w:val="24"/>
              </w:rPr>
              <w:t xml:space="preserve">Quy định giá </w:t>
            </w:r>
            <w:r w:rsidR="00A27976" w:rsidRPr="005E72DC">
              <w:rPr>
                <w:rFonts w:asciiTheme="majorHAnsi" w:hAnsiTheme="majorHAnsi" w:cstheme="majorHAnsi"/>
                <w:b/>
                <w:bCs/>
                <w:sz w:val="24"/>
                <w:szCs w:val="24"/>
              </w:rPr>
              <w:t>c</w:t>
            </w:r>
            <w:r w:rsidR="00A27976" w:rsidRPr="005E72DC">
              <w:rPr>
                <w:rFonts w:asciiTheme="majorHAnsi" w:hAnsiTheme="majorHAnsi" w:cstheme="majorHAnsi"/>
                <w:b/>
                <w:bCs/>
                <w:sz w:val="24"/>
                <w:szCs w:val="24"/>
                <w:lang w:val="en-US"/>
              </w:rPr>
              <w:t xml:space="preserve">ụ thể </w:t>
            </w:r>
            <w:r w:rsidRPr="005E72DC">
              <w:rPr>
                <w:rFonts w:asciiTheme="majorHAnsi" w:eastAsia="Calibri" w:hAnsiTheme="majorHAnsi" w:cstheme="majorHAnsi"/>
                <w:b/>
                <w:bCs/>
                <w:sz w:val="24"/>
                <w:szCs w:val="24"/>
              </w:rPr>
              <w:t xml:space="preserve">dịch vụ khám bệnh, chữa bệnh áp dụng tại các cơ sở khám bệnh, chữa bệnh </w:t>
            </w:r>
            <w:r w:rsidRPr="005E72DC">
              <w:rPr>
                <w:rFonts w:asciiTheme="majorHAnsi" w:hAnsiTheme="majorHAnsi" w:cstheme="majorHAnsi"/>
                <w:b/>
                <w:bCs/>
                <w:sz w:val="24"/>
                <w:szCs w:val="24"/>
              </w:rPr>
              <w:t>của Nhà nước trên địa bàn tỉnh Điện Biên</w:t>
            </w:r>
            <w:r w:rsidRPr="005E72DC">
              <w:rPr>
                <w:rFonts w:asciiTheme="majorHAnsi" w:hAnsiTheme="majorHAnsi" w:cstheme="majorHAnsi"/>
                <w:sz w:val="24"/>
                <w:szCs w:val="24"/>
              </w:rPr>
              <w:t xml:space="preserve">, gồm: </w:t>
            </w:r>
          </w:p>
          <w:p w14:paraId="3844A699" w14:textId="77777777" w:rsidR="00C354C4" w:rsidRPr="005E72DC" w:rsidRDefault="00C354C4" w:rsidP="00C354C4">
            <w:pPr>
              <w:spacing w:after="120"/>
              <w:jc w:val="both"/>
              <w:rPr>
                <w:rFonts w:asciiTheme="majorHAnsi" w:hAnsiTheme="majorHAnsi" w:cstheme="majorHAnsi"/>
                <w:sz w:val="24"/>
                <w:szCs w:val="24"/>
              </w:rPr>
            </w:pPr>
            <w:r w:rsidRPr="005E72DC">
              <w:rPr>
                <w:rFonts w:asciiTheme="majorHAnsi" w:hAnsiTheme="majorHAnsi" w:cstheme="majorHAnsi"/>
                <w:sz w:val="24"/>
                <w:szCs w:val="24"/>
              </w:rPr>
              <w:t>1. Giá dịch vụ khám bệnh, hội chẩn quy định tại Phụ lục I ban hành kèm theo Nghị quyết này;</w:t>
            </w:r>
          </w:p>
          <w:p w14:paraId="3CB81AAB" w14:textId="77777777" w:rsidR="00C354C4" w:rsidRPr="005E72DC" w:rsidRDefault="00C354C4" w:rsidP="00C354C4">
            <w:pPr>
              <w:spacing w:after="120"/>
              <w:jc w:val="both"/>
              <w:rPr>
                <w:rFonts w:asciiTheme="majorHAnsi" w:hAnsiTheme="majorHAnsi" w:cstheme="majorHAnsi"/>
                <w:sz w:val="24"/>
                <w:szCs w:val="24"/>
              </w:rPr>
            </w:pPr>
            <w:r w:rsidRPr="005E72DC">
              <w:rPr>
                <w:rFonts w:asciiTheme="majorHAnsi" w:hAnsiTheme="majorHAnsi" w:cstheme="majorHAnsi"/>
                <w:sz w:val="24"/>
                <w:szCs w:val="24"/>
              </w:rPr>
              <w:t>2. Giá dịch vụ ngày giường bệnh quy định tại Phụ lục II ban hành kèm theo Nghị quyết này;</w:t>
            </w:r>
          </w:p>
          <w:p w14:paraId="7DE3D8DA" w14:textId="77777777" w:rsidR="00C354C4" w:rsidRPr="005E72DC" w:rsidRDefault="00C354C4" w:rsidP="00C354C4">
            <w:pPr>
              <w:spacing w:after="120"/>
              <w:jc w:val="both"/>
              <w:rPr>
                <w:rFonts w:asciiTheme="majorHAnsi" w:hAnsiTheme="majorHAnsi" w:cstheme="majorHAnsi"/>
                <w:sz w:val="24"/>
                <w:szCs w:val="24"/>
              </w:rPr>
            </w:pPr>
            <w:r w:rsidRPr="005E72DC">
              <w:rPr>
                <w:rFonts w:asciiTheme="majorHAnsi" w:hAnsiTheme="majorHAnsi" w:cstheme="majorHAnsi"/>
                <w:sz w:val="24"/>
                <w:szCs w:val="24"/>
              </w:rPr>
              <w:t>3. Giá dịch vụ kỹ thuật và xét nghiệm quy định tại Phụ lục III ban hành kèm theo Nghị quyết này;</w:t>
            </w:r>
          </w:p>
          <w:p w14:paraId="29030F05" w14:textId="77777777" w:rsidR="00C354C4" w:rsidRPr="005E72DC" w:rsidRDefault="00C354C4" w:rsidP="00C354C4">
            <w:pPr>
              <w:spacing w:after="120"/>
              <w:jc w:val="both"/>
              <w:rPr>
                <w:rFonts w:asciiTheme="majorHAnsi" w:hAnsiTheme="majorHAnsi" w:cstheme="majorHAnsi"/>
                <w:sz w:val="24"/>
                <w:szCs w:val="24"/>
                <w:lang w:val="en-US"/>
              </w:rPr>
            </w:pPr>
            <w:r w:rsidRPr="005E72DC">
              <w:rPr>
                <w:rFonts w:asciiTheme="majorHAnsi" w:hAnsiTheme="majorHAnsi" w:cstheme="majorHAnsi"/>
                <w:sz w:val="24"/>
                <w:szCs w:val="24"/>
              </w:rPr>
              <w:t xml:space="preserve">4. Giá dịch vụ kỹ thuật bằng phương pháp vô cảm gây tê chưa bao gồm chi phí thuốc và oxy sử dụng cho dịch vụ quy định tại Phụ lục IV ban hành kèm theo Nghị quyết này. Chi phí thuốc và </w:t>
            </w:r>
            <w:r w:rsidRPr="005E72DC">
              <w:rPr>
                <w:rFonts w:asciiTheme="majorHAnsi" w:hAnsiTheme="majorHAnsi" w:cstheme="majorHAnsi"/>
                <w:sz w:val="24"/>
                <w:szCs w:val="24"/>
              </w:rPr>
              <w:lastRenderedPageBreak/>
              <w:t>oxy thanh toán với cơ quan bảo hiểm xã hội và người bệnh theo thực tế sử dụng và kết quả mua sắm của cơ sở khám bệnh, chữa bệnh.</w:t>
            </w:r>
          </w:p>
          <w:p w14:paraId="4626F211" w14:textId="77777777" w:rsidR="00CD76D5" w:rsidRPr="005E72DC" w:rsidRDefault="00CD76D5" w:rsidP="00C354C4">
            <w:pPr>
              <w:spacing w:after="120"/>
              <w:jc w:val="center"/>
              <w:rPr>
                <w:rFonts w:asciiTheme="majorHAnsi" w:hAnsiTheme="majorHAnsi" w:cstheme="majorHAnsi"/>
                <w:sz w:val="24"/>
                <w:szCs w:val="24"/>
                <w:lang w:val="en-US"/>
              </w:rPr>
            </w:pPr>
          </w:p>
        </w:tc>
        <w:tc>
          <w:tcPr>
            <w:tcW w:w="2126" w:type="dxa"/>
          </w:tcPr>
          <w:p w14:paraId="059CEFB5" w14:textId="2121236E" w:rsidR="00D30083" w:rsidRPr="005E72DC" w:rsidRDefault="00C712DF" w:rsidP="00D30083">
            <w:pPr>
              <w:spacing w:after="120"/>
              <w:jc w:val="center"/>
              <w:rPr>
                <w:rFonts w:asciiTheme="majorHAnsi" w:hAnsiTheme="majorHAnsi" w:cstheme="majorHAnsi"/>
                <w:sz w:val="24"/>
                <w:szCs w:val="24"/>
                <w:lang w:val="pt-BR"/>
              </w:rPr>
            </w:pPr>
            <w:r w:rsidRPr="005E72DC">
              <w:rPr>
                <w:rFonts w:asciiTheme="majorHAnsi" w:hAnsiTheme="majorHAnsi" w:cstheme="majorHAnsi"/>
                <w:sz w:val="24"/>
                <w:szCs w:val="24"/>
                <w:lang w:val="en-US"/>
              </w:rPr>
              <w:lastRenderedPageBreak/>
              <w:t xml:space="preserve">Quy định giá cụ thể </w:t>
            </w:r>
            <w:r w:rsidRPr="005E72DC">
              <w:rPr>
                <w:rFonts w:asciiTheme="majorHAnsi" w:hAnsiTheme="majorHAnsi" w:cstheme="majorHAnsi"/>
                <w:sz w:val="24"/>
                <w:szCs w:val="24"/>
              </w:rPr>
              <w:t xml:space="preserve">dịch vụ </w:t>
            </w:r>
            <w:r w:rsidRPr="005E72DC">
              <w:rPr>
                <w:rFonts w:asciiTheme="majorHAnsi" w:hAnsiTheme="majorHAnsi" w:cstheme="majorHAnsi"/>
                <w:bCs/>
                <w:sz w:val="24"/>
                <w:szCs w:val="24"/>
              </w:rPr>
              <w:t>khám bệnh, chữa bệnh</w:t>
            </w:r>
            <w:r w:rsidRPr="005E72DC">
              <w:rPr>
                <w:rFonts w:asciiTheme="majorHAnsi" w:hAnsiTheme="majorHAnsi" w:cstheme="majorHAnsi"/>
                <w:bCs/>
                <w:sz w:val="24"/>
                <w:szCs w:val="24"/>
                <w:lang w:val="en-US"/>
              </w:rPr>
              <w:t xml:space="preserve"> </w:t>
            </w:r>
            <w:r w:rsidRPr="005E72DC">
              <w:rPr>
                <w:rFonts w:asciiTheme="majorHAnsi" w:hAnsiTheme="majorHAnsi" w:cstheme="majorHAnsi"/>
                <w:sz w:val="24"/>
                <w:szCs w:val="24"/>
              </w:rPr>
              <w:t>tại các cơ sở khám bệnh, chữa bệnh của Nhà nước trên địa bàn tỉnh</w:t>
            </w:r>
            <w:r w:rsidRPr="005E72DC">
              <w:rPr>
                <w:rFonts w:asciiTheme="majorHAnsi" w:hAnsiTheme="majorHAnsi" w:cstheme="majorHAnsi"/>
                <w:sz w:val="24"/>
                <w:szCs w:val="24"/>
                <w:lang w:val="en-US"/>
              </w:rPr>
              <w:t xml:space="preserve"> tại các Phụ lục I, II, III</w:t>
            </w:r>
            <w:r w:rsidR="0058513D" w:rsidRPr="005E72DC">
              <w:rPr>
                <w:rFonts w:asciiTheme="majorHAnsi" w:hAnsiTheme="majorHAnsi" w:cstheme="majorHAnsi"/>
                <w:sz w:val="24"/>
                <w:szCs w:val="24"/>
                <w:lang w:val="en-US"/>
              </w:rPr>
              <w:t>, IV kèm theo Nghị quyết</w:t>
            </w:r>
            <w:r w:rsidR="00EB63C8" w:rsidRPr="005E72DC">
              <w:rPr>
                <w:rFonts w:asciiTheme="majorHAnsi" w:hAnsiTheme="majorHAnsi" w:cstheme="majorHAnsi"/>
                <w:sz w:val="24"/>
                <w:szCs w:val="24"/>
                <w:lang w:val="en-US"/>
              </w:rPr>
              <w:t xml:space="preserve"> để </w:t>
            </w:r>
            <w:r w:rsidR="00024050" w:rsidRPr="005E72DC">
              <w:rPr>
                <w:rFonts w:asciiTheme="majorHAnsi" w:hAnsiTheme="majorHAnsi" w:cstheme="majorHAnsi"/>
                <w:sz w:val="24"/>
                <w:szCs w:val="24"/>
                <w:lang w:val="en-US"/>
              </w:rPr>
              <w:t>phù hợp quy định</w:t>
            </w:r>
            <w:r w:rsidR="00D30083" w:rsidRPr="005E72DC">
              <w:rPr>
                <w:rFonts w:asciiTheme="majorHAnsi" w:hAnsiTheme="majorHAnsi" w:cstheme="majorHAnsi"/>
                <w:sz w:val="24"/>
                <w:szCs w:val="24"/>
                <w:lang w:val="en-US"/>
              </w:rPr>
              <w:t xml:space="preserve"> tại Điều 104 của </w:t>
            </w:r>
            <w:r w:rsidR="00024050" w:rsidRPr="005E72DC">
              <w:rPr>
                <w:rFonts w:asciiTheme="majorHAnsi" w:hAnsiTheme="majorHAnsi" w:cstheme="majorHAnsi"/>
                <w:sz w:val="24"/>
                <w:szCs w:val="24"/>
                <w:lang w:val="pt-BR"/>
              </w:rPr>
              <w:t xml:space="preserve">Luật Khám bệnh, chữa bệnh năm 2023 </w:t>
            </w:r>
            <w:r w:rsidR="00D30083" w:rsidRPr="005E72DC">
              <w:rPr>
                <w:rFonts w:asciiTheme="majorHAnsi" w:hAnsiTheme="majorHAnsi" w:cstheme="majorHAnsi"/>
                <w:sz w:val="24"/>
                <w:szCs w:val="24"/>
                <w:lang w:val="pt-BR"/>
              </w:rPr>
              <w:t>(thực hiện cấp chuyên môn ký thuật trong khám bệnh, chữa bệnh).</w:t>
            </w:r>
          </w:p>
          <w:p w14:paraId="5F215BDA" w14:textId="28D57CCA" w:rsidR="00CD76D5" w:rsidRPr="005E72DC" w:rsidRDefault="00CD76D5" w:rsidP="00D30083">
            <w:pPr>
              <w:spacing w:after="120"/>
              <w:jc w:val="center"/>
              <w:rPr>
                <w:rFonts w:asciiTheme="majorHAnsi" w:hAnsiTheme="majorHAnsi" w:cstheme="majorHAnsi"/>
                <w:sz w:val="24"/>
                <w:szCs w:val="24"/>
                <w:lang w:val="en-US"/>
              </w:rPr>
            </w:pPr>
          </w:p>
        </w:tc>
      </w:tr>
      <w:tr w:rsidR="005E72DC" w:rsidRPr="005E72DC" w14:paraId="20D1DDB1" w14:textId="77777777" w:rsidTr="005A70DC">
        <w:tc>
          <w:tcPr>
            <w:tcW w:w="4248" w:type="dxa"/>
          </w:tcPr>
          <w:p w14:paraId="0C22C0EA" w14:textId="77777777" w:rsidR="00C354C4" w:rsidRPr="005E72DC" w:rsidRDefault="00C354C4" w:rsidP="00C354C4">
            <w:pPr>
              <w:pStyle w:val="n-dieund"/>
              <w:spacing w:before="120"/>
              <w:ind w:firstLine="22"/>
              <w:rPr>
                <w:rFonts w:asciiTheme="majorHAnsi" w:hAnsiTheme="majorHAnsi" w:cstheme="majorHAnsi"/>
                <w:sz w:val="24"/>
                <w:szCs w:val="24"/>
                <w:lang w:val="pt-BR"/>
              </w:rPr>
            </w:pPr>
            <w:r w:rsidRPr="005E72DC">
              <w:rPr>
                <w:rFonts w:asciiTheme="majorHAnsi" w:hAnsiTheme="majorHAnsi" w:cstheme="majorHAnsi"/>
                <w:b/>
                <w:sz w:val="24"/>
                <w:szCs w:val="24"/>
                <w:lang w:val="pt-BR"/>
              </w:rPr>
              <w:t>Điều 3. Tổ chức thực hiện</w:t>
            </w:r>
          </w:p>
          <w:p w14:paraId="2C4F78CC" w14:textId="77777777" w:rsidR="00C354C4" w:rsidRPr="005E72DC" w:rsidRDefault="00C354C4" w:rsidP="00C354C4">
            <w:pPr>
              <w:pStyle w:val="NormalWeb"/>
              <w:shd w:val="clear" w:color="auto" w:fill="FFFFFF"/>
              <w:spacing w:before="120" w:beforeAutospacing="0" w:after="120" w:afterAutospacing="0"/>
              <w:ind w:firstLine="22"/>
              <w:jc w:val="both"/>
              <w:textAlignment w:val="baseline"/>
              <w:rPr>
                <w:rFonts w:asciiTheme="majorHAnsi" w:hAnsiTheme="majorHAnsi" w:cstheme="majorHAnsi"/>
                <w:lang w:val="pt-BR"/>
              </w:rPr>
            </w:pPr>
            <w:r w:rsidRPr="005E72DC">
              <w:rPr>
                <w:rFonts w:asciiTheme="majorHAnsi" w:hAnsiTheme="majorHAnsi" w:cstheme="majorHAnsi"/>
                <w:lang w:val="pt-BR"/>
              </w:rPr>
              <w:t>1. Giao Ủy ban nhân dân tỉnh tổ chức thực hiện Nghị quyết theo quy định của pháp luật.</w:t>
            </w:r>
          </w:p>
          <w:p w14:paraId="7FD9EEE4" w14:textId="77777777" w:rsidR="00C354C4" w:rsidRPr="005E72DC" w:rsidRDefault="00C354C4" w:rsidP="00C354C4">
            <w:pPr>
              <w:pStyle w:val="NormalWeb"/>
              <w:shd w:val="clear" w:color="auto" w:fill="FFFFFF"/>
              <w:spacing w:before="120" w:beforeAutospacing="0" w:after="120" w:afterAutospacing="0"/>
              <w:ind w:firstLine="22"/>
              <w:jc w:val="both"/>
              <w:textAlignment w:val="baseline"/>
              <w:rPr>
                <w:rFonts w:asciiTheme="majorHAnsi" w:hAnsiTheme="majorHAnsi" w:cstheme="majorHAnsi"/>
                <w:lang w:val="pt-BR"/>
              </w:rPr>
            </w:pPr>
            <w:r w:rsidRPr="005E72DC">
              <w:rPr>
                <w:rFonts w:asciiTheme="majorHAnsi" w:hAnsiTheme="majorHAnsi" w:cstheme="majorHAnsi"/>
                <w:lang w:val="pt-BR"/>
              </w:rPr>
              <w:t>2. Giao Thường trực Hội đồng nhân dân, các Ban Hội đồng nhân dân Tổ đại biểu Hội đồng nhân dân và đại biểu Hội đồng nhân dân tỉnh giám sát việc thực hiện Nghị quyết.</w:t>
            </w:r>
          </w:p>
          <w:p w14:paraId="4D72AD7F" w14:textId="5F5720C6" w:rsidR="00CD76D5" w:rsidRPr="005E72DC" w:rsidRDefault="00CD76D5" w:rsidP="00C354C4">
            <w:pPr>
              <w:spacing w:after="120"/>
              <w:jc w:val="center"/>
              <w:rPr>
                <w:rFonts w:asciiTheme="majorHAnsi" w:hAnsiTheme="majorHAnsi" w:cstheme="majorHAnsi"/>
                <w:sz w:val="24"/>
                <w:szCs w:val="24"/>
                <w:lang w:val="en-US"/>
              </w:rPr>
            </w:pPr>
          </w:p>
        </w:tc>
        <w:tc>
          <w:tcPr>
            <w:tcW w:w="4536" w:type="dxa"/>
          </w:tcPr>
          <w:p w14:paraId="3635B61B" w14:textId="77777777" w:rsidR="00C354C4" w:rsidRPr="005E72DC" w:rsidRDefault="00C354C4" w:rsidP="00C354C4">
            <w:pPr>
              <w:spacing w:after="120"/>
              <w:jc w:val="both"/>
              <w:rPr>
                <w:rFonts w:asciiTheme="majorHAnsi" w:eastAsia="Times New Roman" w:hAnsiTheme="majorHAnsi" w:cstheme="majorHAnsi"/>
                <w:b/>
                <w:sz w:val="24"/>
                <w:szCs w:val="24"/>
                <w:lang w:val="en-US"/>
              </w:rPr>
            </w:pPr>
            <w:r w:rsidRPr="005E72DC">
              <w:rPr>
                <w:rFonts w:asciiTheme="majorHAnsi" w:eastAsia="Times New Roman" w:hAnsiTheme="majorHAnsi" w:cstheme="majorHAnsi"/>
                <w:b/>
                <w:sz w:val="24"/>
                <w:szCs w:val="24"/>
                <w:lang w:val="en-US"/>
              </w:rPr>
              <w:t>Điều 3.</w:t>
            </w:r>
            <w:r w:rsidRPr="005E72DC">
              <w:rPr>
                <w:rFonts w:asciiTheme="majorHAnsi" w:eastAsia="Times New Roman" w:hAnsiTheme="majorHAnsi" w:cstheme="majorHAnsi"/>
                <w:b/>
                <w:sz w:val="24"/>
                <w:szCs w:val="24"/>
              </w:rPr>
              <w:t xml:space="preserve"> </w:t>
            </w:r>
            <w:bookmarkStart w:id="2" w:name="_Hlk184807334"/>
            <w:r w:rsidRPr="005E72DC">
              <w:rPr>
                <w:rFonts w:asciiTheme="majorHAnsi" w:eastAsia="Times New Roman" w:hAnsiTheme="majorHAnsi" w:cstheme="majorHAnsi"/>
                <w:b/>
                <w:sz w:val="24"/>
                <w:szCs w:val="24"/>
              </w:rPr>
              <w:t>Điều khoản thi hành</w:t>
            </w:r>
            <w:bookmarkEnd w:id="2"/>
            <w:r w:rsidRPr="005E72DC">
              <w:rPr>
                <w:rFonts w:asciiTheme="majorHAnsi" w:eastAsia="Times New Roman" w:hAnsiTheme="majorHAnsi" w:cstheme="majorHAnsi"/>
                <w:b/>
                <w:sz w:val="24"/>
                <w:szCs w:val="24"/>
                <w:lang w:val="en-US"/>
              </w:rPr>
              <w:t>.</w:t>
            </w:r>
          </w:p>
          <w:p w14:paraId="1C64BA98" w14:textId="77777777" w:rsidR="00C354C4" w:rsidRPr="005E72DC" w:rsidRDefault="00C354C4" w:rsidP="00C354C4">
            <w:pPr>
              <w:spacing w:after="120"/>
              <w:jc w:val="both"/>
              <w:rPr>
                <w:rFonts w:asciiTheme="majorHAnsi" w:eastAsia="Times New Roman" w:hAnsiTheme="majorHAnsi" w:cstheme="majorHAnsi"/>
                <w:sz w:val="24"/>
                <w:szCs w:val="24"/>
              </w:rPr>
            </w:pPr>
            <w:r w:rsidRPr="005E72DC">
              <w:rPr>
                <w:rFonts w:asciiTheme="majorHAnsi" w:eastAsia="Times New Roman" w:hAnsiTheme="majorHAnsi" w:cstheme="majorHAnsi"/>
                <w:sz w:val="24"/>
                <w:szCs w:val="24"/>
              </w:rPr>
              <w:t xml:space="preserve">1. Đối với người bệnh đang điều trị tại cơ sở khám bệnh, chữa bệnh trước thời điểm Nghị quyết này có hiệu lực và ra viện hoặc kết thúc đợt điều trị ngoại trú sau thời điểm Nghị quyết này có hiệu lực: </w:t>
            </w:r>
            <w:r w:rsidRPr="005E72DC">
              <w:rPr>
                <w:rFonts w:asciiTheme="majorHAnsi" w:eastAsia="Times New Roman" w:hAnsiTheme="majorHAnsi" w:cstheme="majorHAnsi"/>
                <w:sz w:val="24"/>
                <w:szCs w:val="24"/>
                <w:lang w:val="en-US"/>
              </w:rPr>
              <w:t>T</w:t>
            </w:r>
            <w:r w:rsidRPr="005E72DC">
              <w:rPr>
                <w:rFonts w:asciiTheme="majorHAnsi" w:eastAsia="Times New Roman" w:hAnsiTheme="majorHAnsi" w:cstheme="majorHAnsi"/>
                <w:sz w:val="24"/>
                <w:szCs w:val="24"/>
              </w:rPr>
              <w:t xml:space="preserve">iếp tục được áp dụng mức giá dịch vụ khám bệnh, chữa bệnh theo quy định của cơ quan có thẩm quyền trước thời điểm thực hiện mức giá theo quy định tại Nghị quyết này cho đến khi ra viện hoặc kết thúc đợt điều trị ngoại trú. </w:t>
            </w:r>
          </w:p>
          <w:p w14:paraId="4376B68E" w14:textId="01390290" w:rsidR="00CD76D5" w:rsidRPr="005E72DC" w:rsidRDefault="00C354C4" w:rsidP="005E72DC">
            <w:pPr>
              <w:spacing w:after="120"/>
              <w:jc w:val="both"/>
              <w:rPr>
                <w:rFonts w:asciiTheme="majorHAnsi" w:hAnsiTheme="majorHAnsi" w:cstheme="majorHAnsi"/>
                <w:sz w:val="24"/>
                <w:szCs w:val="24"/>
                <w:lang w:val="en-US"/>
              </w:rPr>
            </w:pPr>
            <w:r w:rsidRPr="005E72DC">
              <w:rPr>
                <w:rFonts w:asciiTheme="majorHAnsi" w:eastAsia="Times New Roman" w:hAnsiTheme="majorHAnsi" w:cstheme="majorHAnsi"/>
                <w:sz w:val="24"/>
                <w:szCs w:val="24"/>
              </w:rPr>
              <w:t xml:space="preserve">2. </w:t>
            </w:r>
            <w:r w:rsidRPr="005E72DC">
              <w:rPr>
                <w:rFonts w:asciiTheme="majorHAnsi" w:eastAsia="Times New Roman" w:hAnsiTheme="majorHAnsi" w:cstheme="majorHAnsi"/>
                <w:sz w:val="24"/>
                <w:szCs w:val="24"/>
                <w:lang w:val="en-US"/>
              </w:rPr>
              <w:t>Nghị quyết số 15/2019/NQ-HĐND ngày 26/8/2019 của HĐND tỉnh Quy định cụ thể về giá dịch vụ khám bệnh, chữa bệnh không thuộc phạm vi thanh toán của Quỹ bảo hiểm y tế trong các cơ sở khám bệnh, chữa bệnh của Nhà nước trên địa bàn tỉnh Điện Biên dừng thực hiện cho đến khi có Nghị quyết mới thay thế.</w:t>
            </w:r>
          </w:p>
        </w:tc>
        <w:tc>
          <w:tcPr>
            <w:tcW w:w="3402" w:type="dxa"/>
          </w:tcPr>
          <w:p w14:paraId="730A61AF" w14:textId="77777777" w:rsidR="00C354C4" w:rsidRPr="005E72DC" w:rsidRDefault="00C354C4" w:rsidP="00C354C4">
            <w:pPr>
              <w:spacing w:after="120"/>
              <w:jc w:val="both"/>
              <w:rPr>
                <w:rFonts w:asciiTheme="majorHAnsi" w:hAnsiTheme="majorHAnsi" w:cstheme="majorHAnsi"/>
                <w:b/>
                <w:sz w:val="24"/>
                <w:szCs w:val="24"/>
              </w:rPr>
            </w:pPr>
            <w:r w:rsidRPr="005E72DC">
              <w:rPr>
                <w:rFonts w:asciiTheme="majorHAnsi" w:hAnsiTheme="majorHAnsi" w:cstheme="majorHAnsi"/>
                <w:b/>
                <w:sz w:val="24"/>
                <w:szCs w:val="24"/>
              </w:rPr>
              <w:t>Điều 3. Tổ chức thực hiện</w:t>
            </w:r>
          </w:p>
          <w:p w14:paraId="253D9A1F" w14:textId="77777777" w:rsidR="00C354C4" w:rsidRPr="005E72DC" w:rsidRDefault="00C354C4" w:rsidP="00C354C4">
            <w:pPr>
              <w:spacing w:after="120"/>
              <w:jc w:val="both"/>
              <w:rPr>
                <w:rFonts w:asciiTheme="majorHAnsi" w:hAnsiTheme="majorHAnsi" w:cstheme="majorHAnsi"/>
                <w:sz w:val="24"/>
                <w:szCs w:val="24"/>
                <w:lang w:val="pt-BR"/>
              </w:rPr>
            </w:pPr>
            <w:r w:rsidRPr="005E72DC">
              <w:rPr>
                <w:rFonts w:asciiTheme="majorHAnsi" w:hAnsiTheme="majorHAnsi" w:cstheme="majorHAnsi"/>
                <w:sz w:val="24"/>
                <w:szCs w:val="24"/>
                <w:lang w:val="pt-BR"/>
              </w:rPr>
              <w:t>1. Giao Ủy ban nhân dân tỉnh tổ chức thực hiện Nghị quyết theo quy định của pháp luật.</w:t>
            </w:r>
          </w:p>
          <w:p w14:paraId="44123B51" w14:textId="242B1E7E" w:rsidR="00C354C4" w:rsidRPr="005E72DC" w:rsidRDefault="00C354C4" w:rsidP="00C354C4">
            <w:pPr>
              <w:spacing w:after="120"/>
              <w:jc w:val="both"/>
              <w:rPr>
                <w:rFonts w:asciiTheme="majorHAnsi" w:eastAsia="Times New Roman" w:hAnsiTheme="majorHAnsi" w:cstheme="majorHAnsi"/>
                <w:b/>
                <w:sz w:val="24"/>
                <w:szCs w:val="24"/>
              </w:rPr>
            </w:pPr>
            <w:r w:rsidRPr="005E72DC">
              <w:rPr>
                <w:rFonts w:asciiTheme="majorHAnsi" w:hAnsiTheme="majorHAnsi" w:cstheme="majorHAnsi"/>
                <w:sz w:val="24"/>
                <w:szCs w:val="24"/>
                <w:lang w:val="pt-BR"/>
              </w:rPr>
              <w:t>2. Giao Thường trực Hội đồng nhân dân, các Ban của Hội đồng nhân dân tỉnh, các Tổ đại biểu Hội đồng nhân dân và đại biểu Hội đồng nhân dân tỉnh giám sát việc thực hiện Nghị quyết này.</w:t>
            </w:r>
          </w:p>
          <w:p w14:paraId="70774DB0" w14:textId="77777777" w:rsidR="00CD76D5" w:rsidRPr="005E72DC" w:rsidRDefault="00CD76D5" w:rsidP="00C354C4">
            <w:pPr>
              <w:spacing w:after="120"/>
              <w:jc w:val="center"/>
              <w:rPr>
                <w:rFonts w:asciiTheme="majorHAnsi" w:hAnsiTheme="majorHAnsi" w:cstheme="majorHAnsi"/>
                <w:sz w:val="24"/>
                <w:szCs w:val="24"/>
                <w:lang w:val="en-US"/>
              </w:rPr>
            </w:pPr>
          </w:p>
        </w:tc>
        <w:tc>
          <w:tcPr>
            <w:tcW w:w="2126" w:type="dxa"/>
          </w:tcPr>
          <w:p w14:paraId="2BEC3C4B" w14:textId="77777777" w:rsidR="00CD76D5" w:rsidRPr="005E72DC" w:rsidRDefault="00CD76D5" w:rsidP="00C354C4">
            <w:pPr>
              <w:spacing w:after="120"/>
              <w:jc w:val="center"/>
              <w:rPr>
                <w:rFonts w:asciiTheme="majorHAnsi" w:hAnsiTheme="majorHAnsi" w:cstheme="majorHAnsi"/>
                <w:sz w:val="24"/>
                <w:szCs w:val="24"/>
                <w:lang w:val="en-US"/>
              </w:rPr>
            </w:pPr>
          </w:p>
        </w:tc>
      </w:tr>
      <w:tr w:rsidR="0038628B" w:rsidRPr="005E72DC" w14:paraId="3C287C4B" w14:textId="77777777" w:rsidTr="005A70DC">
        <w:tc>
          <w:tcPr>
            <w:tcW w:w="4248" w:type="dxa"/>
          </w:tcPr>
          <w:p w14:paraId="52277CDC" w14:textId="77777777" w:rsidR="00C354C4" w:rsidRPr="005E72DC" w:rsidRDefault="00C354C4" w:rsidP="00C354C4">
            <w:pPr>
              <w:pStyle w:val="NormalWeb"/>
              <w:shd w:val="clear" w:color="auto" w:fill="FFFFFF"/>
              <w:spacing w:before="120" w:beforeAutospacing="0" w:after="120" w:afterAutospacing="0"/>
              <w:jc w:val="both"/>
              <w:textAlignment w:val="baseline"/>
              <w:rPr>
                <w:rStyle w:val="Strong"/>
                <w:rFonts w:asciiTheme="majorHAnsi" w:hAnsiTheme="majorHAnsi" w:cstheme="majorHAnsi"/>
                <w:sz w:val="24"/>
                <w:szCs w:val="24"/>
                <w:bdr w:val="none" w:sz="0" w:space="0" w:color="auto" w:frame="1"/>
                <w:lang w:val="vi-VN"/>
              </w:rPr>
            </w:pPr>
            <w:r w:rsidRPr="005E72DC">
              <w:rPr>
                <w:rStyle w:val="Strong"/>
                <w:rFonts w:asciiTheme="majorHAnsi" w:hAnsiTheme="majorHAnsi" w:cstheme="majorHAnsi"/>
                <w:sz w:val="24"/>
                <w:szCs w:val="24"/>
                <w:bdr w:val="none" w:sz="0" w:space="0" w:color="auto" w:frame="1"/>
                <w:lang w:val="vi-VN"/>
              </w:rPr>
              <w:lastRenderedPageBreak/>
              <w:t>Điều</w:t>
            </w:r>
            <w:r w:rsidRPr="005E72DC">
              <w:rPr>
                <w:rStyle w:val="apple-converted-space"/>
                <w:rFonts w:asciiTheme="majorHAnsi" w:hAnsiTheme="majorHAnsi" w:cstheme="majorHAnsi"/>
                <w:b/>
                <w:bCs/>
                <w:sz w:val="24"/>
                <w:szCs w:val="24"/>
                <w:bdr w:val="none" w:sz="0" w:space="0" w:color="auto" w:frame="1"/>
                <w:lang w:val="vi-VN"/>
              </w:rPr>
              <w:t> </w:t>
            </w:r>
            <w:bookmarkStart w:id="3" w:name="Dieu_4"/>
            <w:bookmarkEnd w:id="3"/>
            <w:r w:rsidRPr="005E72DC">
              <w:rPr>
                <w:rStyle w:val="Strong"/>
                <w:rFonts w:asciiTheme="majorHAnsi" w:hAnsiTheme="majorHAnsi" w:cstheme="majorHAnsi"/>
                <w:sz w:val="24"/>
                <w:szCs w:val="24"/>
                <w:bdr w:val="none" w:sz="0" w:space="0" w:color="auto" w:frame="1"/>
                <w:lang w:val="vi-VN"/>
              </w:rPr>
              <w:t>4. Hiệu lực thi hành</w:t>
            </w:r>
          </w:p>
          <w:p w14:paraId="4FEDF13E" w14:textId="77777777" w:rsidR="00C354C4" w:rsidRPr="005E72DC" w:rsidRDefault="00C354C4" w:rsidP="00C354C4">
            <w:pPr>
              <w:pStyle w:val="NormalWeb"/>
              <w:shd w:val="clear" w:color="auto" w:fill="FFFFFF"/>
              <w:spacing w:before="120" w:beforeAutospacing="0" w:after="120" w:afterAutospacing="0"/>
              <w:jc w:val="both"/>
              <w:textAlignment w:val="baseline"/>
              <w:rPr>
                <w:rFonts w:asciiTheme="majorHAnsi" w:hAnsiTheme="majorHAnsi" w:cstheme="majorHAnsi"/>
                <w:b/>
                <w:bCs/>
                <w:iCs/>
                <w:spacing w:val="6"/>
              </w:rPr>
            </w:pPr>
            <w:r w:rsidRPr="005E72DC">
              <w:rPr>
                <w:rStyle w:val="Strong"/>
                <w:rFonts w:asciiTheme="majorHAnsi" w:hAnsiTheme="majorHAnsi" w:cstheme="majorHAnsi"/>
                <w:b w:val="0"/>
                <w:bCs w:val="0"/>
                <w:sz w:val="24"/>
                <w:szCs w:val="24"/>
                <w:bdr w:val="none" w:sz="0" w:space="0" w:color="auto" w:frame="1"/>
              </w:rPr>
              <w:t>1. Thời điểm áp dụng kể từ ngày 01/10/2019.</w:t>
            </w:r>
          </w:p>
          <w:p w14:paraId="764CB1E2" w14:textId="77777777" w:rsidR="00C354C4" w:rsidRPr="005E72DC" w:rsidRDefault="00C354C4" w:rsidP="00C354C4">
            <w:pPr>
              <w:pStyle w:val="NormalWeb"/>
              <w:shd w:val="clear" w:color="auto" w:fill="FFFFFF"/>
              <w:spacing w:before="120" w:beforeAutospacing="0" w:after="120" w:afterAutospacing="0"/>
              <w:jc w:val="both"/>
              <w:textAlignment w:val="baseline"/>
              <w:rPr>
                <w:rFonts w:asciiTheme="majorHAnsi" w:hAnsiTheme="majorHAnsi" w:cstheme="majorHAnsi"/>
                <w:spacing w:val="-2"/>
                <w:lang w:val="pt-BR"/>
              </w:rPr>
            </w:pPr>
            <w:r w:rsidRPr="005E72DC">
              <w:rPr>
                <w:rStyle w:val="Emphasis"/>
                <w:rFonts w:asciiTheme="majorHAnsi" w:hAnsiTheme="majorHAnsi" w:cstheme="majorHAnsi"/>
                <w:i w:val="0"/>
                <w:sz w:val="24"/>
                <w:szCs w:val="24"/>
                <w:bdr w:val="none" w:sz="0" w:space="0" w:color="auto" w:frame="1"/>
              </w:rPr>
              <w:t xml:space="preserve">2. </w:t>
            </w:r>
            <w:r w:rsidRPr="005E72DC">
              <w:rPr>
                <w:rStyle w:val="Emphasis"/>
                <w:rFonts w:asciiTheme="majorHAnsi" w:hAnsiTheme="majorHAnsi" w:cstheme="majorHAnsi"/>
                <w:i w:val="0"/>
                <w:sz w:val="24"/>
                <w:szCs w:val="24"/>
                <w:bdr w:val="none" w:sz="0" w:space="0" w:color="auto" w:frame="1"/>
                <w:lang w:val="vi-VN"/>
              </w:rPr>
              <w:t>Nghị quyết này</w:t>
            </w:r>
            <w:r w:rsidRPr="005E72DC">
              <w:rPr>
                <w:rStyle w:val="apple-converted-space"/>
                <w:rFonts w:asciiTheme="majorHAnsi" w:hAnsiTheme="majorHAnsi" w:cstheme="majorHAnsi"/>
                <w:iCs/>
                <w:sz w:val="24"/>
                <w:szCs w:val="24"/>
                <w:bdr w:val="none" w:sz="0" w:space="0" w:color="auto" w:frame="1"/>
                <w:lang w:val="vi-VN"/>
              </w:rPr>
              <w:t> </w:t>
            </w:r>
            <w:r w:rsidRPr="005E72DC">
              <w:rPr>
                <w:rFonts w:asciiTheme="majorHAnsi" w:hAnsiTheme="majorHAnsi" w:cstheme="majorHAnsi"/>
                <w:lang w:val="pt-BR"/>
              </w:rPr>
              <w:t>thay thế Nghị quyết số</w:t>
            </w:r>
            <w:r w:rsidRPr="005E72DC">
              <w:rPr>
                <w:rStyle w:val="apple-converted-space"/>
                <w:rFonts w:asciiTheme="majorHAnsi" w:hAnsiTheme="majorHAnsi" w:cstheme="majorHAnsi"/>
                <w:sz w:val="24"/>
                <w:szCs w:val="24"/>
                <w:lang w:val="vi-VN"/>
              </w:rPr>
              <w:t> </w:t>
            </w:r>
            <w:r w:rsidRPr="005E72DC">
              <w:rPr>
                <w:rStyle w:val="apple-converted-space"/>
                <w:rFonts w:asciiTheme="majorHAnsi" w:hAnsiTheme="majorHAnsi" w:cstheme="majorHAnsi"/>
                <w:sz w:val="24"/>
                <w:szCs w:val="24"/>
                <w:lang w:val="pt-BR"/>
              </w:rPr>
              <w:t>77/2017/NQ-HĐND</w:t>
            </w:r>
            <w:r w:rsidRPr="005E72DC">
              <w:rPr>
                <w:rFonts w:asciiTheme="majorHAnsi" w:hAnsiTheme="majorHAnsi" w:cstheme="majorHAnsi"/>
                <w:lang w:val="pt-BR"/>
              </w:rPr>
              <w:t xml:space="preserve"> ngày 09 tháng 12 năm 2017 của Hội đồng nhân dân tỉnh Điện Biên, quy định mức giá dịch vụ khám bệnh, chữa bệnh không thuộc phạm vi thanh toán của Quỹ bảo hiểm y tế trong các cơ sở khám bệnh, chữa bệnh của Nhà nước trên địa bàn tỉnh Điện Biên</w:t>
            </w:r>
            <w:r w:rsidRPr="005E72DC">
              <w:rPr>
                <w:rFonts w:asciiTheme="majorHAnsi" w:hAnsiTheme="majorHAnsi" w:cstheme="majorHAnsi"/>
                <w:spacing w:val="-2"/>
                <w:lang w:val="pt-BR"/>
              </w:rPr>
              <w:t>.</w:t>
            </w:r>
          </w:p>
          <w:p w14:paraId="7FD95455" w14:textId="77777777" w:rsidR="00C354C4" w:rsidRPr="005E72DC" w:rsidRDefault="00C354C4" w:rsidP="00C354C4">
            <w:pPr>
              <w:pStyle w:val="n-dieund"/>
              <w:spacing w:before="120"/>
              <w:ind w:firstLine="22"/>
              <w:rPr>
                <w:rFonts w:asciiTheme="majorHAnsi" w:hAnsiTheme="majorHAnsi" w:cstheme="majorHAnsi"/>
                <w:b/>
                <w:sz w:val="24"/>
                <w:szCs w:val="24"/>
                <w:lang w:val="pt-BR"/>
              </w:rPr>
            </w:pPr>
          </w:p>
        </w:tc>
        <w:tc>
          <w:tcPr>
            <w:tcW w:w="4536" w:type="dxa"/>
          </w:tcPr>
          <w:p w14:paraId="4F8531A6" w14:textId="77777777" w:rsidR="00C354C4" w:rsidRPr="005E72DC" w:rsidRDefault="00C354C4" w:rsidP="00C354C4">
            <w:pPr>
              <w:spacing w:after="120"/>
              <w:jc w:val="both"/>
              <w:rPr>
                <w:rFonts w:asciiTheme="majorHAnsi" w:eastAsia="Times New Roman" w:hAnsiTheme="majorHAnsi" w:cstheme="majorHAnsi"/>
                <w:b/>
                <w:sz w:val="24"/>
                <w:szCs w:val="24"/>
                <w:lang w:val="en-US"/>
              </w:rPr>
            </w:pPr>
          </w:p>
        </w:tc>
        <w:tc>
          <w:tcPr>
            <w:tcW w:w="3402" w:type="dxa"/>
          </w:tcPr>
          <w:p w14:paraId="22D5428C" w14:textId="77777777" w:rsidR="00C354C4" w:rsidRPr="005E72DC" w:rsidRDefault="00C354C4" w:rsidP="00C354C4">
            <w:pPr>
              <w:spacing w:after="120"/>
              <w:jc w:val="both"/>
              <w:rPr>
                <w:rFonts w:asciiTheme="majorHAnsi" w:hAnsiTheme="majorHAnsi" w:cstheme="majorHAnsi"/>
                <w:b/>
                <w:sz w:val="24"/>
                <w:szCs w:val="24"/>
              </w:rPr>
            </w:pPr>
            <w:r w:rsidRPr="005E72DC">
              <w:rPr>
                <w:rFonts w:asciiTheme="majorHAnsi" w:hAnsiTheme="majorHAnsi" w:cstheme="majorHAnsi"/>
                <w:b/>
                <w:sz w:val="24"/>
                <w:szCs w:val="24"/>
              </w:rPr>
              <w:t>Điều 4. Điều khoản thi hành</w:t>
            </w:r>
          </w:p>
          <w:p w14:paraId="0C1C40D4" w14:textId="77777777" w:rsidR="00C354C4" w:rsidRPr="005E72DC" w:rsidRDefault="00C354C4" w:rsidP="00C354C4">
            <w:pPr>
              <w:spacing w:after="120"/>
              <w:jc w:val="both"/>
              <w:rPr>
                <w:rStyle w:val="Strong"/>
                <w:rFonts w:asciiTheme="majorHAnsi" w:hAnsiTheme="majorHAnsi" w:cstheme="majorHAnsi"/>
                <w:b w:val="0"/>
                <w:sz w:val="24"/>
                <w:szCs w:val="24"/>
                <w:bdr w:val="none" w:sz="0" w:space="0" w:color="auto" w:frame="1"/>
              </w:rPr>
            </w:pPr>
            <w:r w:rsidRPr="005E72DC">
              <w:rPr>
                <w:rStyle w:val="Strong"/>
                <w:rFonts w:asciiTheme="majorHAnsi" w:hAnsiTheme="majorHAnsi" w:cstheme="majorHAnsi"/>
                <w:b w:val="0"/>
                <w:bCs w:val="0"/>
                <w:sz w:val="24"/>
                <w:szCs w:val="24"/>
                <w:bdr w:val="none" w:sz="0" w:space="0" w:color="auto" w:frame="1"/>
              </w:rPr>
              <w:t>1. Thời điểm áp dụng kể từ ngày ..../.../2025.</w:t>
            </w:r>
          </w:p>
          <w:p w14:paraId="227DC528" w14:textId="77777777" w:rsidR="00EC1B36" w:rsidRPr="005E72DC" w:rsidRDefault="00C354C4" w:rsidP="00EC1B36">
            <w:pPr>
              <w:spacing w:after="120"/>
              <w:jc w:val="both"/>
              <w:rPr>
                <w:rFonts w:asciiTheme="majorHAnsi" w:hAnsiTheme="majorHAnsi" w:cstheme="majorHAnsi"/>
                <w:sz w:val="24"/>
                <w:szCs w:val="24"/>
                <w:lang w:val="pt-BR"/>
              </w:rPr>
            </w:pPr>
            <w:r w:rsidRPr="005E72DC">
              <w:rPr>
                <w:rStyle w:val="Emphasis"/>
                <w:rFonts w:asciiTheme="majorHAnsi" w:hAnsiTheme="majorHAnsi" w:cstheme="majorHAnsi"/>
                <w:i w:val="0"/>
                <w:sz w:val="24"/>
                <w:szCs w:val="24"/>
                <w:bdr w:val="none" w:sz="0" w:space="0" w:color="auto" w:frame="1"/>
              </w:rPr>
              <w:t>2. Nghị quyết này</w:t>
            </w:r>
            <w:r w:rsidRPr="005E72DC">
              <w:rPr>
                <w:rStyle w:val="apple-converted-space"/>
                <w:rFonts w:asciiTheme="majorHAnsi" w:hAnsiTheme="majorHAnsi" w:cstheme="majorHAnsi"/>
                <w:iCs/>
                <w:sz w:val="24"/>
                <w:szCs w:val="24"/>
                <w:bdr w:val="none" w:sz="0" w:space="0" w:color="auto" w:frame="1"/>
                <w:lang w:val="vi-VN"/>
              </w:rPr>
              <w:t> </w:t>
            </w:r>
            <w:r w:rsidRPr="005E72DC">
              <w:rPr>
                <w:rFonts w:asciiTheme="majorHAnsi" w:hAnsiTheme="majorHAnsi" w:cstheme="majorHAnsi"/>
                <w:sz w:val="24"/>
                <w:szCs w:val="24"/>
                <w:lang w:val="pt-BR"/>
              </w:rPr>
              <w:t>thay thế Nghị quyết số</w:t>
            </w:r>
            <w:r w:rsidRPr="005E72DC">
              <w:rPr>
                <w:rStyle w:val="apple-converted-space"/>
                <w:rFonts w:asciiTheme="majorHAnsi" w:hAnsiTheme="majorHAnsi" w:cstheme="majorHAnsi"/>
                <w:sz w:val="24"/>
                <w:szCs w:val="24"/>
                <w:lang w:val="vi-VN"/>
              </w:rPr>
              <w:t> </w:t>
            </w:r>
            <w:r w:rsidRPr="005E72DC">
              <w:rPr>
                <w:rStyle w:val="apple-converted-space"/>
                <w:rFonts w:asciiTheme="majorHAnsi" w:hAnsiTheme="majorHAnsi" w:cstheme="majorHAnsi"/>
                <w:sz w:val="24"/>
                <w:szCs w:val="24"/>
                <w:lang w:val="pt-BR"/>
              </w:rPr>
              <w:t>15/2019/NQ-HĐND</w:t>
            </w:r>
            <w:r w:rsidRPr="005E72DC">
              <w:rPr>
                <w:rFonts w:asciiTheme="majorHAnsi" w:hAnsiTheme="majorHAnsi" w:cstheme="majorHAnsi"/>
                <w:sz w:val="24"/>
                <w:szCs w:val="24"/>
                <w:lang w:val="pt-BR"/>
              </w:rPr>
              <w:t xml:space="preserve"> ngày 26 tháng 8 năm 2019 của Hội đồng nhân dân tỉnh Điện Biên quy định cụ thể về mức giá dịch vụ khám bệnh, chữa bệnh không thuộc phạm vi thanh toán của Quỹ bảo hiểm y tế trong các cơ sở khám bệnh, chữa bệnh của Nhà nước trên địa bàn tỉnh Điện Biên.</w:t>
            </w:r>
          </w:p>
          <w:p w14:paraId="43CE7A8E" w14:textId="03240A2F" w:rsidR="00C354C4" w:rsidRPr="005E72DC" w:rsidRDefault="00C354C4" w:rsidP="005E72DC">
            <w:pPr>
              <w:spacing w:after="120"/>
              <w:jc w:val="both"/>
              <w:rPr>
                <w:rFonts w:asciiTheme="majorHAnsi" w:eastAsia="Times New Roman" w:hAnsiTheme="majorHAnsi" w:cstheme="majorHAnsi"/>
                <w:b/>
                <w:sz w:val="24"/>
                <w:szCs w:val="24"/>
              </w:rPr>
            </w:pPr>
            <w:r w:rsidRPr="005E72DC">
              <w:rPr>
                <w:rFonts w:asciiTheme="majorHAnsi" w:hAnsiTheme="majorHAnsi" w:cstheme="majorHAnsi"/>
                <w:bCs/>
                <w:sz w:val="24"/>
                <w:szCs w:val="24"/>
                <w:lang w:val="pt-BR"/>
              </w:rPr>
              <w:t xml:space="preserve">3. Nghị quyết số 223/NQ-HĐND ngày 31/12/2024 của </w:t>
            </w:r>
            <w:r w:rsidRPr="005E72DC">
              <w:rPr>
                <w:rFonts w:asciiTheme="majorHAnsi" w:hAnsiTheme="majorHAnsi" w:cstheme="majorHAnsi"/>
                <w:bCs/>
                <w:sz w:val="24"/>
                <w:szCs w:val="24"/>
              </w:rPr>
              <w:t xml:space="preserve">Hội đồng nhân dân </w:t>
            </w:r>
            <w:r w:rsidRPr="005E72DC">
              <w:rPr>
                <w:rFonts w:asciiTheme="majorHAnsi" w:hAnsiTheme="majorHAnsi" w:cstheme="majorHAnsi"/>
                <w:bCs/>
                <w:sz w:val="24"/>
                <w:szCs w:val="24"/>
                <w:lang w:val="nl-NL"/>
              </w:rPr>
              <w:t>tỉnh Điện Biên quy định giá dịch vụ khám bệnh, chữa bệnh áp dụng tại các cơ sở khám bệnh, chữa bệnh của Nhà nước trên địa bàn tỉnh Điện Biên hết hiệu lực kể từ ngày Nghị quyết này được áp dụng.</w:t>
            </w:r>
          </w:p>
        </w:tc>
        <w:tc>
          <w:tcPr>
            <w:tcW w:w="2126" w:type="dxa"/>
          </w:tcPr>
          <w:p w14:paraId="63407DD7" w14:textId="77777777" w:rsidR="00C354C4" w:rsidRPr="005E72DC" w:rsidRDefault="00C354C4" w:rsidP="00C354C4">
            <w:pPr>
              <w:spacing w:after="120"/>
              <w:jc w:val="center"/>
              <w:rPr>
                <w:rFonts w:asciiTheme="majorHAnsi" w:hAnsiTheme="majorHAnsi" w:cstheme="majorHAnsi"/>
                <w:sz w:val="24"/>
                <w:szCs w:val="24"/>
                <w:lang w:val="en-US"/>
              </w:rPr>
            </w:pPr>
          </w:p>
        </w:tc>
      </w:tr>
    </w:tbl>
    <w:p w14:paraId="155D5FC9" w14:textId="493519F3" w:rsidR="004B4A94" w:rsidRPr="005E72DC" w:rsidRDefault="004B4A94" w:rsidP="00C354C4">
      <w:pPr>
        <w:spacing w:after="120"/>
        <w:jc w:val="center"/>
        <w:rPr>
          <w:sz w:val="24"/>
          <w:szCs w:val="24"/>
          <w:lang w:val="en-US"/>
        </w:rPr>
      </w:pPr>
    </w:p>
    <w:sectPr w:rsidR="004B4A94" w:rsidRPr="005E72DC" w:rsidSect="00E662EE">
      <w:headerReference w:type="default" r:id="rId7"/>
      <w:pgSz w:w="16838" w:h="11906" w:orient="landscape" w:code="9"/>
      <w:pgMar w:top="1134" w:right="1134"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F9BA3" w14:textId="77777777" w:rsidR="00AB5A5D" w:rsidRDefault="00AB5A5D" w:rsidP="00E662EE">
      <w:pPr>
        <w:spacing w:before="0"/>
      </w:pPr>
      <w:r>
        <w:separator/>
      </w:r>
    </w:p>
  </w:endnote>
  <w:endnote w:type="continuationSeparator" w:id="0">
    <w:p w14:paraId="15B52EC4" w14:textId="77777777" w:rsidR="00AB5A5D" w:rsidRDefault="00AB5A5D" w:rsidP="00E662E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altName w:val="MV Boli"/>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52A25" w14:textId="77777777" w:rsidR="00AB5A5D" w:rsidRDefault="00AB5A5D" w:rsidP="00E662EE">
      <w:pPr>
        <w:spacing w:before="0"/>
      </w:pPr>
      <w:r>
        <w:separator/>
      </w:r>
    </w:p>
  </w:footnote>
  <w:footnote w:type="continuationSeparator" w:id="0">
    <w:p w14:paraId="41647697" w14:textId="77777777" w:rsidR="00AB5A5D" w:rsidRDefault="00AB5A5D" w:rsidP="00E662E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2041813"/>
      <w:docPartObj>
        <w:docPartGallery w:val="Page Numbers (Top of Page)"/>
        <w:docPartUnique/>
      </w:docPartObj>
    </w:sdtPr>
    <w:sdtEndPr>
      <w:rPr>
        <w:noProof/>
      </w:rPr>
    </w:sdtEndPr>
    <w:sdtContent>
      <w:p w14:paraId="355F3EDB" w14:textId="3B3E77C3" w:rsidR="00E662EE" w:rsidRDefault="00E662E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D5FBBC2" w14:textId="77777777" w:rsidR="00E662EE" w:rsidRDefault="00E662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402"/>
    <w:rsid w:val="00024050"/>
    <w:rsid w:val="00045EEB"/>
    <w:rsid w:val="000E6110"/>
    <w:rsid w:val="00146E39"/>
    <w:rsid w:val="001B1B9C"/>
    <w:rsid w:val="001E20FF"/>
    <w:rsid w:val="00227105"/>
    <w:rsid w:val="002633A1"/>
    <w:rsid w:val="002C002C"/>
    <w:rsid w:val="002C6CDD"/>
    <w:rsid w:val="0038628B"/>
    <w:rsid w:val="00486280"/>
    <w:rsid w:val="004B4A94"/>
    <w:rsid w:val="00502019"/>
    <w:rsid w:val="0058513D"/>
    <w:rsid w:val="005A70DC"/>
    <w:rsid w:val="005E72DC"/>
    <w:rsid w:val="006D1F09"/>
    <w:rsid w:val="007A1CD3"/>
    <w:rsid w:val="007B2135"/>
    <w:rsid w:val="008763EF"/>
    <w:rsid w:val="00912F14"/>
    <w:rsid w:val="009B7DE3"/>
    <w:rsid w:val="00A231DE"/>
    <w:rsid w:val="00A27976"/>
    <w:rsid w:val="00AB5A5D"/>
    <w:rsid w:val="00B21927"/>
    <w:rsid w:val="00B87402"/>
    <w:rsid w:val="00C354C4"/>
    <w:rsid w:val="00C712DF"/>
    <w:rsid w:val="00CC275E"/>
    <w:rsid w:val="00CD76D5"/>
    <w:rsid w:val="00D30083"/>
    <w:rsid w:val="00D560DD"/>
    <w:rsid w:val="00D80E9A"/>
    <w:rsid w:val="00DB28D2"/>
    <w:rsid w:val="00E662EE"/>
    <w:rsid w:val="00EB63C8"/>
    <w:rsid w:val="00EC1B36"/>
    <w:rsid w:val="00EE1D6D"/>
    <w:rsid w:val="00EE2EE4"/>
    <w:rsid w:val="00F366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3E731"/>
  <w15:chartTrackingRefBased/>
  <w15:docId w15:val="{AA7229DB-ADBC-4845-81E8-779B61CCB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927"/>
    <w:pPr>
      <w:spacing w:before="120" w:after="0" w:line="240" w:lineRule="auto"/>
    </w:pPr>
    <w:rPr>
      <w:rFonts w:ascii="Times New Roman" w:eastAsia="Arial"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4B4A94"/>
    <w:rPr>
      <w:rFonts w:ascii="TimesNewRomanPS-BoldMT" w:hAnsi="TimesNewRomanPS-BoldMT" w:hint="default"/>
      <w:b/>
      <w:bCs/>
      <w:i w:val="0"/>
      <w:iCs w:val="0"/>
      <w:color w:val="000000"/>
      <w:sz w:val="28"/>
      <w:szCs w:val="28"/>
    </w:rPr>
  </w:style>
  <w:style w:type="table" w:styleId="TableGrid">
    <w:name w:val="Table Grid"/>
    <w:basedOn w:val="TableNormal"/>
    <w:uiPriority w:val="39"/>
    <w:rsid w:val="00CD76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C354C4"/>
    <w:pPr>
      <w:spacing w:before="100" w:beforeAutospacing="1" w:after="100" w:afterAutospacing="1"/>
    </w:pPr>
    <w:rPr>
      <w:rFonts w:eastAsia="Times New Roman"/>
      <w:sz w:val="24"/>
      <w:szCs w:val="24"/>
      <w:lang w:val="en-US"/>
    </w:rPr>
  </w:style>
  <w:style w:type="paragraph" w:customStyle="1" w:styleId="n-dieund">
    <w:name w:val="n-dieund"/>
    <w:basedOn w:val="Normal"/>
    <w:rsid w:val="00C354C4"/>
    <w:pPr>
      <w:spacing w:before="0" w:after="120"/>
      <w:ind w:firstLine="709"/>
      <w:jc w:val="both"/>
    </w:pPr>
    <w:rPr>
      <w:rFonts w:ascii=".VnTime" w:eastAsia="Times New Roman" w:hAnsi=".VnTime" w:cs=".VnTime"/>
      <w:szCs w:val="28"/>
      <w:lang w:val="en-US"/>
    </w:rPr>
  </w:style>
  <w:style w:type="character" w:customStyle="1" w:styleId="apple-converted-space">
    <w:name w:val="apple-converted-space"/>
    <w:rsid w:val="00C354C4"/>
    <w:rPr>
      <w:sz w:val="22"/>
      <w:szCs w:val="22"/>
      <w:lang w:val="en-US" w:eastAsia="en-US" w:bidi="ar-SA"/>
    </w:rPr>
  </w:style>
  <w:style w:type="character" w:styleId="Strong">
    <w:name w:val="Strong"/>
    <w:uiPriority w:val="22"/>
    <w:qFormat/>
    <w:rsid w:val="00C354C4"/>
    <w:rPr>
      <w:b/>
      <w:bCs/>
      <w:sz w:val="22"/>
      <w:szCs w:val="22"/>
      <w:lang w:val="en-US" w:eastAsia="en-US" w:bidi="ar-SA"/>
    </w:rPr>
  </w:style>
  <w:style w:type="character" w:styleId="Emphasis">
    <w:name w:val="Emphasis"/>
    <w:uiPriority w:val="20"/>
    <w:qFormat/>
    <w:rsid w:val="00C354C4"/>
    <w:rPr>
      <w:i/>
      <w:iCs/>
      <w:sz w:val="22"/>
      <w:szCs w:val="22"/>
      <w:lang w:val="en-US" w:eastAsia="en-US" w:bidi="ar-SA"/>
    </w:rPr>
  </w:style>
  <w:style w:type="paragraph" w:styleId="Header">
    <w:name w:val="header"/>
    <w:basedOn w:val="Normal"/>
    <w:link w:val="HeaderChar"/>
    <w:uiPriority w:val="99"/>
    <w:unhideWhenUsed/>
    <w:rsid w:val="00E662EE"/>
    <w:pPr>
      <w:tabs>
        <w:tab w:val="center" w:pos="4513"/>
        <w:tab w:val="right" w:pos="9026"/>
      </w:tabs>
      <w:spacing w:before="0"/>
    </w:pPr>
  </w:style>
  <w:style w:type="character" w:customStyle="1" w:styleId="HeaderChar">
    <w:name w:val="Header Char"/>
    <w:basedOn w:val="DefaultParagraphFont"/>
    <w:link w:val="Header"/>
    <w:uiPriority w:val="99"/>
    <w:rsid w:val="00E662EE"/>
    <w:rPr>
      <w:rFonts w:ascii="Times New Roman" w:eastAsia="Arial" w:hAnsi="Times New Roman" w:cs="Times New Roman"/>
      <w:sz w:val="28"/>
    </w:rPr>
  </w:style>
  <w:style w:type="paragraph" w:styleId="Footer">
    <w:name w:val="footer"/>
    <w:basedOn w:val="Normal"/>
    <w:link w:val="FooterChar"/>
    <w:uiPriority w:val="99"/>
    <w:unhideWhenUsed/>
    <w:rsid w:val="00E662EE"/>
    <w:pPr>
      <w:tabs>
        <w:tab w:val="center" w:pos="4513"/>
        <w:tab w:val="right" w:pos="9026"/>
      </w:tabs>
      <w:spacing w:before="0"/>
    </w:pPr>
  </w:style>
  <w:style w:type="character" w:customStyle="1" w:styleId="FooterChar">
    <w:name w:val="Footer Char"/>
    <w:basedOn w:val="DefaultParagraphFont"/>
    <w:link w:val="Footer"/>
    <w:uiPriority w:val="99"/>
    <w:rsid w:val="00E662EE"/>
    <w:rPr>
      <w:rFonts w:ascii="Times New Roman" w:eastAsia="Arial"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803049">
      <w:bodyDiv w:val="1"/>
      <w:marLeft w:val="0"/>
      <w:marRight w:val="0"/>
      <w:marTop w:val="0"/>
      <w:marBottom w:val="0"/>
      <w:divBdr>
        <w:top w:val="none" w:sz="0" w:space="0" w:color="auto"/>
        <w:left w:val="none" w:sz="0" w:space="0" w:color="auto"/>
        <w:bottom w:val="none" w:sz="0" w:space="0" w:color="auto"/>
        <w:right w:val="none" w:sz="0" w:space="0" w:color="auto"/>
      </w:divBdr>
    </w:div>
    <w:div w:id="378483033">
      <w:bodyDiv w:val="1"/>
      <w:marLeft w:val="0"/>
      <w:marRight w:val="0"/>
      <w:marTop w:val="0"/>
      <w:marBottom w:val="0"/>
      <w:divBdr>
        <w:top w:val="none" w:sz="0" w:space="0" w:color="auto"/>
        <w:left w:val="none" w:sz="0" w:space="0" w:color="auto"/>
        <w:bottom w:val="none" w:sz="0" w:space="0" w:color="auto"/>
        <w:right w:val="none" w:sz="0" w:space="0" w:color="auto"/>
      </w:divBdr>
    </w:div>
    <w:div w:id="552891065">
      <w:bodyDiv w:val="1"/>
      <w:marLeft w:val="0"/>
      <w:marRight w:val="0"/>
      <w:marTop w:val="0"/>
      <w:marBottom w:val="0"/>
      <w:divBdr>
        <w:top w:val="none" w:sz="0" w:space="0" w:color="auto"/>
        <w:left w:val="none" w:sz="0" w:space="0" w:color="auto"/>
        <w:bottom w:val="none" w:sz="0" w:space="0" w:color="auto"/>
        <w:right w:val="none" w:sz="0" w:space="0" w:color="auto"/>
      </w:divBdr>
    </w:div>
    <w:div w:id="93429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81AB9-AB45-476E-8206-C67A3E99F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Pages>
  <Words>1395</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GIONG</dc:creator>
  <cp:keywords/>
  <dc:description/>
  <cp:lastModifiedBy>THANH GIONG</cp:lastModifiedBy>
  <cp:revision>35</cp:revision>
  <dcterms:created xsi:type="dcterms:W3CDTF">2025-05-17T09:10:00Z</dcterms:created>
  <dcterms:modified xsi:type="dcterms:W3CDTF">2025-05-21T02:57:00Z</dcterms:modified>
</cp:coreProperties>
</file>